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ascii="宋体" w:hAnsi="宋体" w:eastAsia="宋体" w:cs="宋体"/>
          <w:b/>
          <w:i w:val="0"/>
          <w:caps w:val="0"/>
          <w:color w:val="393939"/>
          <w:spacing w:val="0"/>
          <w:sz w:val="72"/>
          <w:szCs w:val="72"/>
          <w:shd w:val="clear" w:fill="FFFFFF"/>
        </w:rPr>
        <w:t>福建省政府采购</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货物和服务项目</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公开招标文件</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     </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hd w:val="clear" w:fill="FFFFFF"/>
        <w:spacing w:before="75" w:beforeAutospacing="0" w:after="75" w:afterAutospacing="0"/>
        <w:ind w:right="0" w:firstLine="1506" w:firstLineChars="500"/>
        <w:rPr>
          <w:rStyle w:val="8"/>
          <w:rFonts w:hint="eastAsia" w:ascii="宋体" w:hAnsi="宋体" w:eastAsia="宋体" w:cs="宋体"/>
          <w:b/>
          <w:i w:val="0"/>
          <w:caps w:val="0"/>
          <w:color w:val="393939"/>
          <w:spacing w:val="0"/>
          <w:sz w:val="30"/>
          <w:szCs w:val="30"/>
          <w:shd w:val="clear" w:fill="FFFFFF"/>
        </w:rPr>
      </w:pPr>
      <w:r>
        <w:rPr>
          <w:rStyle w:val="8"/>
          <w:rFonts w:hint="eastAsia" w:ascii="宋体" w:hAnsi="宋体" w:eastAsia="宋体" w:cs="宋体"/>
          <w:b/>
          <w:i w:val="0"/>
          <w:caps w:val="0"/>
          <w:color w:val="393939"/>
          <w:spacing w:val="0"/>
          <w:sz w:val="30"/>
          <w:szCs w:val="30"/>
          <w:shd w:val="clear" w:fill="FFFFFF"/>
        </w:rPr>
        <w:t>项目名称：福建省粮食和物资储备局</w:t>
      </w:r>
    </w:p>
    <w:p>
      <w:pPr>
        <w:pStyle w:val="5"/>
        <w:keepNext w:val="0"/>
        <w:keepLines w:val="0"/>
        <w:widowControl/>
        <w:suppressLineNumbers w:val="0"/>
        <w:shd w:val="clear" w:fill="FFFFFF"/>
        <w:spacing w:before="75" w:beforeAutospacing="0" w:after="75" w:afterAutospacing="0"/>
        <w:ind w:right="0" w:firstLine="3012" w:firstLineChars="10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省本级救灾物资采购项目</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hd w:val="clear" w:fill="FFFFFF"/>
        <w:spacing w:before="75" w:beforeAutospacing="0" w:after="75" w:afterAutospacing="0"/>
        <w:ind w:right="0" w:firstLine="1506" w:firstLineChars="5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备案编号：K-LSJ-GK-201907-B0498-GK</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hd w:val="clear" w:fill="FFFFFF"/>
        <w:spacing w:before="75" w:beforeAutospacing="0" w:after="75" w:afterAutospacing="0"/>
        <w:ind w:right="0" w:firstLine="1506" w:firstLineChars="5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招标编号：[3500]GK[GK]2019003</w:t>
      </w:r>
      <w:r>
        <w:rPr>
          <w:rStyle w:val="8"/>
          <w:rFonts w:hint="eastAsia" w:ascii="宋体" w:hAnsi="宋体" w:eastAsia="宋体" w:cs="宋体"/>
          <w:b/>
          <w:i w:val="0"/>
          <w:caps w:val="0"/>
          <w:color w:val="393939"/>
          <w:spacing w:val="0"/>
          <w:sz w:val="30"/>
          <w:szCs w:val="30"/>
          <w:shd w:val="clear" w:fill="FFFFFF"/>
        </w:rPr>
        <w:br w:type="textWrapping"/>
      </w:r>
      <w:r>
        <w:rPr>
          <w:rStyle w:val="8"/>
          <w:rFonts w:hint="eastAsia" w:ascii="宋体" w:hAnsi="宋体" w:eastAsia="宋体" w:cs="宋体"/>
          <w:b/>
          <w:i w:val="0"/>
          <w:caps w:val="0"/>
          <w:color w:val="393939"/>
          <w:spacing w:val="0"/>
          <w:sz w:val="30"/>
          <w:szCs w:val="30"/>
          <w:shd w:val="clear" w:fill="FFFFFF"/>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keepNext w:val="0"/>
        <w:keepLines w:val="0"/>
        <w:widowControl/>
        <w:suppressLineNumbers w:val="0"/>
        <w:jc w:val="left"/>
      </w:pPr>
      <w:r>
        <w:rPr>
          <w:rFonts w:hint="eastAsia" w:ascii="微软雅黑" w:hAnsi="微软雅黑" w:eastAsia="微软雅黑" w:cs="微软雅黑"/>
          <w:i w:val="0"/>
          <w:caps w:val="0"/>
          <w:color w:val="393939"/>
          <w:spacing w:val="0"/>
          <w:kern w:val="0"/>
          <w:sz w:val="19"/>
          <w:szCs w:val="19"/>
          <w:shd w:val="clear" w:fill="FFFFFF"/>
          <w:lang w:val="en-US" w:eastAsia="zh-CN" w:bidi="ar"/>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r>
        <w:rPr>
          <w:rStyle w:val="8"/>
          <w:rFonts w:hint="eastAsia" w:ascii="宋体" w:hAnsi="宋体" w:eastAsia="宋体" w:cs="宋体"/>
          <w:b/>
          <w:i w:val="0"/>
          <w:caps w:val="0"/>
          <w:color w:val="393939"/>
          <w:spacing w:val="0"/>
          <w:sz w:val="27"/>
          <w:szCs w:val="27"/>
          <w:shd w:val="clear" w:fill="FFFFFF"/>
        </w:rPr>
        <w:t>采购人：</w:t>
      </w:r>
      <w:r>
        <w:rPr>
          <w:rFonts w:hint="eastAsia" w:ascii="微软雅黑" w:hAnsi="微软雅黑" w:eastAsia="微软雅黑" w:cs="微软雅黑"/>
          <w:i w:val="0"/>
          <w:caps w:val="0"/>
          <w:color w:val="393939"/>
          <w:spacing w:val="0"/>
          <w:sz w:val="27"/>
          <w:szCs w:val="27"/>
          <w:shd w:val="clear" w:fill="FFFFFF"/>
        </w:rPr>
        <w:t> </w:t>
      </w:r>
      <w:r>
        <w:rPr>
          <w:rStyle w:val="8"/>
          <w:rFonts w:hint="eastAsia" w:ascii="宋体" w:hAnsi="宋体" w:eastAsia="宋体" w:cs="宋体"/>
          <w:b/>
          <w:i w:val="0"/>
          <w:caps w:val="0"/>
          <w:color w:val="393939"/>
          <w:spacing w:val="0"/>
          <w:sz w:val="28"/>
          <w:szCs w:val="28"/>
          <w:shd w:val="clear" w:fill="FFFFFF"/>
        </w:rPr>
        <w:t>福建省粮食和物资储备局</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代理机构：福建省顺鑫招标代理有限公司</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7"/>
          <w:szCs w:val="27"/>
          <w:shd w:val="clear" w:fill="FFFFFF"/>
        </w:rPr>
        <w:t> </w:t>
      </w:r>
    </w:p>
    <w:p>
      <w:pPr>
        <w:pStyle w:val="5"/>
        <w:keepNext w:val="0"/>
        <w:keepLines w:val="0"/>
        <w:widowControl/>
        <w:suppressLineNumbers w:val="0"/>
        <w:shd w:val="clear" w:fill="FFFFFF"/>
        <w:spacing w:before="75" w:beforeAutospacing="0" w:after="75" w:afterAutospacing="0" w:line="360" w:lineRule="atLeast"/>
        <w:ind w:left="0" w:right="72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2019年07月</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第一章</w:t>
      </w:r>
      <w:r>
        <w:rPr>
          <w:rStyle w:val="8"/>
          <w:b/>
          <w:spacing w:val="0"/>
          <w:sz w:val="31"/>
          <w:szCs w:val="31"/>
        </w:rPr>
        <w:t>   </w:t>
      </w:r>
      <w:r>
        <w:rPr>
          <w:rStyle w:val="8"/>
          <w:rFonts w:hint="eastAsia" w:ascii="宋体" w:hAnsi="宋体" w:eastAsia="宋体" w:cs="宋体"/>
          <w:b/>
          <w:spacing w:val="0"/>
          <w:sz w:val="31"/>
          <w:szCs w:val="31"/>
        </w:rPr>
        <w:t>投标邀请</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采用</w:t>
      </w:r>
      <w:r>
        <w:rPr>
          <w:rFonts w:hint="eastAsia" w:ascii="宋体" w:hAnsi="宋体" w:eastAsia="宋体" w:cs="宋体"/>
          <w:spacing w:val="0"/>
          <w:sz w:val="24"/>
          <w:szCs w:val="24"/>
          <w:u w:val="single"/>
        </w:rPr>
        <w:t>公开招标方式</w:t>
      </w:r>
      <w:r>
        <w:rPr>
          <w:rFonts w:hint="eastAsia" w:ascii="宋体" w:hAnsi="宋体" w:eastAsia="宋体" w:cs="宋体"/>
          <w:spacing w:val="0"/>
          <w:sz w:val="24"/>
          <w:szCs w:val="24"/>
        </w:rPr>
        <w:t>组织</w:t>
      </w:r>
      <w:r>
        <w:rPr>
          <w:rFonts w:hint="eastAsia" w:ascii="宋体" w:hAnsi="宋体" w:eastAsia="宋体" w:cs="宋体"/>
          <w:spacing w:val="0"/>
          <w:sz w:val="24"/>
          <w:szCs w:val="24"/>
          <w:u w:val="none"/>
        </w:rPr>
        <w:t>福建省粮食和物资储备局省本级救灾物资采购项目</w:t>
      </w:r>
      <w:r>
        <w:rPr>
          <w:rFonts w:hint="eastAsia" w:ascii="宋体" w:hAnsi="宋体" w:eastAsia="宋体" w:cs="宋体"/>
          <w:spacing w:val="0"/>
          <w:sz w:val="24"/>
          <w:szCs w:val="24"/>
        </w:rPr>
        <w:t>（以下简称：“本项目”）的政府采购活动，现邀请供应商参加投标。</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1、备案编号：</w:t>
      </w:r>
      <w:r>
        <w:rPr>
          <w:rFonts w:hint="eastAsia" w:ascii="宋体" w:hAnsi="宋体" w:eastAsia="宋体" w:cs="宋体"/>
          <w:spacing w:val="0"/>
          <w:sz w:val="24"/>
          <w:szCs w:val="24"/>
          <w:u w:val="single"/>
        </w:rPr>
        <w:t>K-LSJ-GK-201907-B0498-GK</w:t>
      </w:r>
      <w:r>
        <w:rPr>
          <w:rFonts w:hint="eastAsia" w:ascii="宋体" w:hAnsi="宋体" w:eastAsia="宋体" w:cs="宋体"/>
          <w:spacing w:val="0"/>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2、招标编号：</w:t>
      </w:r>
      <w:r>
        <w:rPr>
          <w:rFonts w:hint="eastAsia" w:ascii="宋体" w:hAnsi="宋体" w:eastAsia="宋体" w:cs="宋体"/>
          <w:spacing w:val="0"/>
          <w:sz w:val="24"/>
          <w:szCs w:val="24"/>
          <w:u w:val="single"/>
        </w:rPr>
        <w:t>[3500]GK[GK]2019003</w:t>
      </w:r>
      <w:r>
        <w:rPr>
          <w:rFonts w:hint="eastAsia" w:ascii="宋体" w:hAnsi="宋体" w:eastAsia="宋体" w:cs="宋体"/>
          <w:spacing w:val="0"/>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3、预算金额、最高限价：详见《采购标的一览表》。</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4、招标内容及要求：详见《采购标的一览表》及招标文件第五章。</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5、需要落实的政府采购政策：进口产品，不适用于本项目。节能产品，适用于（合同包1-7），按照递交投标文件截止时间前最新一期节能清单执行。环境标志产品，适用于（合同包1-7），按照递交投标文件截止时间前最新一期环境标志清单执行。信息安全产品，适用于（合同包1-7）。小型、微型企业，适用于（合同包1-7）。监狱企业，适用于（合同包1-7）。促进残疾人就业 ，适用于（合同包1-7）。信用记录，适用于（合同包1-7），按照下列规定执行：（1）投标人应在（递交投标文件截止时间）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6、投标人的资格要求</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6.1法定条件：符合政府采购法第二十二条第一款规定的条件。</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6.2特定条件：</w:t>
      </w:r>
      <w:r>
        <w:rPr>
          <w:rFonts w:hint="eastAsia" w:ascii="宋体" w:hAnsi="宋体" w:eastAsia="宋体" w:cs="宋体"/>
          <w:spacing w:val="0"/>
          <w:sz w:val="24"/>
          <w:szCs w:val="24"/>
        </w:rPr>
        <w:br w:type="textWrapping"/>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Style w:val="8"/>
          <w:rFonts w:hint="eastAsia" w:ascii="宋体" w:hAnsi="宋体" w:eastAsia="宋体" w:cs="宋体"/>
          <w:b/>
          <w:spacing w:val="0"/>
          <w:sz w:val="24"/>
          <w:szCs w:val="24"/>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6.3是否接受联合体投标：不接受。</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※根据上述资格要求，投标文件中应提交的“投标人的资格及资信证明文件”详见招标文件第四章。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7、报名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7.1报名期限：详见招标公告或更正公告（若有），若不一致，以更正公告（若有）为准。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8、招标文件的获取</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8.1招标文件提供期限：详见招标公告或更正公告（若有），若不一致，以更正公告（若有）为准。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8.2获取地点及方式：报名后，通过福建省政府采购网上公开信息系统以下载方式获取。</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8.3、招标文件售价：</w:t>
      </w:r>
      <w:r>
        <w:rPr>
          <w:rFonts w:hint="default" w:ascii="Times New Roman" w:hAnsi="Times New Roman" w:cs="Times New Roman"/>
          <w:spacing w:val="0"/>
          <w:sz w:val="24"/>
          <w:szCs w:val="24"/>
        </w:rPr>
        <w:t>0</w:t>
      </w:r>
      <w:r>
        <w:rPr>
          <w:rFonts w:hint="eastAsia" w:ascii="宋体" w:hAnsi="宋体" w:eastAsia="宋体" w:cs="宋体"/>
          <w:spacing w:val="0"/>
          <w:sz w:val="24"/>
          <w:szCs w:val="24"/>
        </w:rPr>
        <w:t>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9、投标截止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9.1投标截止时间：详见招标公告或更正公告（若有），若不一致，以更正公告（若有）为准。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9.2投标人应在投标截止时间前按照福建省政府采购网上公开信息系统设定的操作流程将电子投标文件上传至福建省政府采购网上公开信息系统，同时将</w:t>
      </w:r>
      <w:r>
        <w:rPr>
          <w:rStyle w:val="8"/>
          <w:rFonts w:hint="eastAsia" w:ascii="宋体" w:hAnsi="宋体" w:eastAsia="宋体" w:cs="宋体"/>
          <w:b/>
          <w:spacing w:val="0"/>
          <w:sz w:val="24"/>
          <w:szCs w:val="24"/>
        </w:rPr>
        <w:t>投标人的CA证书</w:t>
      </w:r>
      <w:r>
        <w:rPr>
          <w:rFonts w:hint="eastAsia" w:ascii="宋体" w:hAnsi="宋体" w:eastAsia="宋体" w:cs="宋体"/>
          <w:spacing w:val="0"/>
          <w:sz w:val="24"/>
          <w:szCs w:val="24"/>
        </w:rPr>
        <w:t>连同</w:t>
      </w:r>
      <w:r>
        <w:rPr>
          <w:rStyle w:val="8"/>
          <w:rFonts w:hint="eastAsia" w:ascii="宋体" w:hAnsi="宋体" w:eastAsia="宋体" w:cs="宋体"/>
          <w:b/>
          <w:spacing w:val="0"/>
          <w:sz w:val="24"/>
          <w:szCs w:val="24"/>
        </w:rPr>
        <w:t>密封的纸质投标文件</w:t>
      </w:r>
      <w:r>
        <w:rPr>
          <w:rFonts w:hint="eastAsia" w:ascii="宋体" w:hAnsi="宋体" w:eastAsia="宋体" w:cs="宋体"/>
          <w:spacing w:val="0"/>
          <w:sz w:val="24"/>
          <w:szCs w:val="24"/>
        </w:rPr>
        <w:t>送达招标文件第一章第10条载明的地点，否则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10、开标时间及地点：详见招标公告或更正公告（若有），若不一致，以更正公告（若有）为准。</w:t>
      </w:r>
      <w:r>
        <w:rPr>
          <w:rStyle w:val="8"/>
          <w:rFonts w:hint="eastAsia" w:ascii="宋体" w:hAnsi="宋体" w:eastAsia="宋体" w:cs="宋体"/>
          <w:b/>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11、公告期限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11.1招标公告的公告期限：自财政部和福建省财政厅指定的政府采购信息发布媒体最先发布公告之日起</w:t>
      </w:r>
      <w:r>
        <w:rPr>
          <w:rFonts w:hint="default" w:ascii="Times New Roman" w:hAnsi="Times New Roman" w:cs="Times New Roman"/>
          <w:spacing w:val="0"/>
          <w:sz w:val="24"/>
          <w:szCs w:val="24"/>
        </w:rPr>
        <w:t>5</w:t>
      </w:r>
      <w:r>
        <w:rPr>
          <w:rFonts w:hint="eastAsia" w:ascii="宋体" w:hAnsi="宋体" w:eastAsia="宋体" w:cs="宋体"/>
          <w:spacing w:val="0"/>
          <w:sz w:val="24"/>
          <w:szCs w:val="24"/>
        </w:rPr>
        <w:t>个工作日。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11.2招标文件公告期限：招标文件随同招标公告一并发布，其公告期限与本章第</w:t>
      </w:r>
      <w:r>
        <w:rPr>
          <w:rFonts w:hint="default" w:ascii="Times New Roman" w:hAnsi="Times New Roman" w:cs="Times New Roman"/>
          <w:spacing w:val="0"/>
          <w:sz w:val="24"/>
          <w:szCs w:val="24"/>
        </w:rPr>
        <w:t>11.1</w:t>
      </w:r>
      <w:r>
        <w:rPr>
          <w:rFonts w:hint="eastAsia" w:ascii="宋体" w:hAnsi="宋体" w:eastAsia="宋体" w:cs="宋体"/>
          <w:spacing w:val="0"/>
          <w:sz w:val="24"/>
          <w:szCs w:val="24"/>
        </w:rPr>
        <w:t>条载明的期限保持一致。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12、采购人：福建省粮食和物资储备局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地址：福州市鼓屏路60号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联系方法：0591-22026531</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13、代理机构：福建省顺鑫招标代理有限公司</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地址：福州市鼓楼区鼓屏路130号第三层办公楼</w:t>
      </w:r>
      <w:bookmarkStart w:id="0" w:name="_GoBack"/>
      <w:bookmarkEnd w:id="0"/>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联系方法：0591-83765885</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附1：账户信息</w:t>
      </w:r>
    </w:p>
    <w:tbl>
      <w:tblPr>
        <w:tblStyle w:val="6"/>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投标保证金账户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福建省顺鑫招标代理有限公司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12" w:hRule="atLeast"/>
        </w:trPr>
        <w:tc>
          <w:tcPr>
            <w:tcW w:w="908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18" w:hRule="atLeast"/>
        </w:trPr>
        <w:tc>
          <w:tcPr>
            <w:tcW w:w="908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23" w:hRule="atLeast"/>
        </w:trPr>
        <w:tc>
          <w:tcPr>
            <w:tcW w:w="908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48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附</w:t>
      </w:r>
      <w:r>
        <w:rPr>
          <w:spacing w:val="0"/>
          <w:sz w:val="24"/>
          <w:szCs w:val="24"/>
        </w:rPr>
        <w:t>2</w:t>
      </w:r>
      <w:r>
        <w:rPr>
          <w:rFonts w:hint="eastAsia" w:ascii="宋体" w:hAnsi="宋体" w:eastAsia="宋体" w:cs="宋体"/>
          <w:spacing w:val="0"/>
          <w:sz w:val="24"/>
          <w:szCs w:val="24"/>
        </w:rPr>
        <w:t>：采购标的一览表</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rPr>
        <w:t>金额单位：人民币元</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28"/>
        <w:gridCol w:w="708"/>
        <w:gridCol w:w="1198"/>
        <w:gridCol w:w="623"/>
        <w:gridCol w:w="738"/>
        <w:gridCol w:w="1710"/>
        <w:gridCol w:w="856"/>
        <w:gridCol w:w="166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合同包</w:t>
            </w:r>
          </w:p>
        </w:tc>
        <w:tc>
          <w:tcPr>
            <w:tcW w:w="7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品目号</w:t>
            </w:r>
          </w:p>
        </w:tc>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采购标的</w:t>
            </w:r>
          </w:p>
        </w:tc>
        <w:tc>
          <w:tcPr>
            <w:tcW w:w="6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允许进口</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数量</w:t>
            </w:r>
          </w:p>
        </w:tc>
        <w:tc>
          <w:tcPr>
            <w:tcW w:w="17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品目号预算</w:t>
            </w: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合同包预算</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1"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95"/>
              <w:gridCol w:w="1203"/>
              <w:gridCol w:w="623"/>
              <w:gridCol w:w="738"/>
              <w:gridCol w:w="1702"/>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120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棉大衣</w:t>
                  </w:r>
                </w:p>
              </w:tc>
              <w:tc>
                <w:tcPr>
                  <w:tcW w:w="6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10000（件）</w:t>
                  </w:r>
                </w:p>
              </w:tc>
              <w:tc>
                <w:tcPr>
                  <w:tcW w:w="17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1,050,000.0000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1050000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21000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毛毯</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10000（床）</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800,000.0000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800000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16000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羽绒服</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6000（件）</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900,000.0000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900000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4-1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取暖器</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4800（台）</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432,000.0000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432000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8640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5-1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折叠床</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3300（床）</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660,000.0000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660000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13200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雨衣雨鞋</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500（套）</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100,000.0000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1"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0"/>
              <w:gridCol w:w="1220"/>
              <w:gridCol w:w="621"/>
              <w:gridCol w:w="738"/>
              <w:gridCol w:w="1702"/>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6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7-1</w:t>
                  </w:r>
                </w:p>
              </w:tc>
              <w:tc>
                <w:tcPr>
                  <w:tcW w:w="12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3kg棉被</w:t>
                  </w:r>
                </w:p>
              </w:tc>
              <w:tc>
                <w:tcPr>
                  <w:tcW w:w="6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7050（床）</w:t>
                  </w:r>
                </w:p>
              </w:tc>
              <w:tc>
                <w:tcPr>
                  <w:tcW w:w="17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1,057,500.0000</w:t>
                  </w:r>
                </w:p>
              </w:tc>
            </w:tr>
          </w:tbl>
          <w:p>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1057500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21150</w:t>
            </w:r>
          </w:p>
        </w:tc>
      </w:tr>
    </w:tbl>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第二章</w:t>
      </w:r>
      <w:r>
        <w:rPr>
          <w:rStyle w:val="8"/>
          <w:b/>
          <w:spacing w:val="0"/>
          <w:sz w:val="31"/>
          <w:szCs w:val="31"/>
        </w:rPr>
        <w:t>   </w:t>
      </w:r>
      <w:r>
        <w:rPr>
          <w:rStyle w:val="8"/>
          <w:rFonts w:hint="eastAsia" w:ascii="宋体" w:hAnsi="宋体" w:eastAsia="宋体" w:cs="宋体"/>
          <w:b/>
          <w:spacing w:val="0"/>
          <w:sz w:val="31"/>
          <w:szCs w:val="31"/>
        </w:rPr>
        <w:t>投标人须知前附表（表1、</w:t>
      </w:r>
      <w:r>
        <w:rPr>
          <w:rStyle w:val="8"/>
          <w:rFonts w:hint="default" w:ascii="Times New Roman" w:hAnsi="Times New Roman" w:cs="Times New Roman"/>
          <w:b/>
          <w:spacing w:val="0"/>
          <w:sz w:val="31"/>
          <w:szCs w:val="31"/>
        </w:rPr>
        <w:t>2</w:t>
      </w:r>
      <w:r>
        <w:rPr>
          <w:rStyle w:val="8"/>
          <w:rFonts w:hint="eastAsia" w:ascii="宋体" w:hAnsi="宋体" w:eastAsia="宋体" w:cs="宋体"/>
          <w:b/>
          <w:spacing w:val="0"/>
          <w:sz w:val="31"/>
          <w:szCs w:val="31"/>
        </w:rPr>
        <w:t>）</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w:t>
      </w:r>
      <w:r>
        <w:rPr>
          <w:spacing w:val="0"/>
          <w:sz w:val="24"/>
          <w:szCs w:val="24"/>
        </w:rPr>
        <w:t>1</w:t>
      </w: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96"/>
        <w:gridCol w:w="1584"/>
        <w:gridCol w:w="6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gridSpan w:val="3"/>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特别提示：本表与招标文件对应章节的内容若不一致，以本表为准。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是否组织现场考察或召开开标前答疑会：</w:t>
            </w:r>
            <w:r>
              <w:rPr>
                <w:rFonts w:hint="eastAsia" w:ascii="宋体" w:hAnsi="宋体" w:eastAsia="宋体" w:cs="宋体"/>
                <w:spacing w:val="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投标文件的份数：</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允许散装或活页装订的内容或材料：</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是否允许中标人将本项目的非主体、非关键性工作进行分包：</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投标有效期</w:t>
            </w:r>
            <w:r>
              <w:rPr>
                <w:rFonts w:hint="eastAsia" w:ascii="宋体" w:hAnsi="宋体" w:eastAsia="宋体" w:cs="宋体"/>
                <w:spacing w:val="0"/>
                <w:sz w:val="24"/>
                <w:szCs w:val="24"/>
              </w:rPr>
              <w:t>：投标截止时间起90个日历日。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密封及其标记的具体形式：</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不承担责任。</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所有投标文件必须用A4幅面纸张打印装订，应编制封面、目录、页码，须用胶装（为永久性、无破坏不可拆分）装订成册，加盖骑缝章和逐页盖章，封面须加盖公章，副本可以用正本的完整复印件，并在封面标明“正本”、“副本”字样。正本与副本、电子文本如有不一致，则以正本为准。投标人未按上述要求编制的视为无效投标。 投标人应将投标文件的报价部分的正本和全部副本分别用信封密封，并分别标明招标编号、投标人名称、投标项目名称及“报价部分正本”或“报价部分副本”字样。投标文件的技术商务部分和资格及资信证明部分密封同报价部分。投标人投标时须提交报价部分正本、报价部分副本、技术商务部分正本、技术商务部分副本、资格及资信证明部分正本、资格及资信证明部分副本至少六个密封袋。投标文件未密封将导致投标被拒绝。 每一信封密封处应注明“于 之前（指投标邀请中规定的开标日期及时间）不准启封”的字样，并加盖投标人公章。未按照上述规定密封将导致投标文件被拒收。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1家，合同包2中标候选人数为1家，合同包3中标候选人数为1家，合同包4中标候选人数为1家，合同包5中标候选人数为1家，合同包6中标候选人数为1家，合同包7中标候选人数为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tcBorders>
              <w:tl2br w:val="nil"/>
              <w:tr2bl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spacing w:val="0"/>
                <w:sz w:val="24"/>
                <w:szCs w:val="24"/>
              </w:rPr>
              <w:t>  8</w:t>
            </w:r>
          </w:p>
        </w:tc>
        <w:tc>
          <w:tcPr>
            <w:tcW w:w="1584" w:type="dxa"/>
            <w:tcBorders>
              <w:tl2br w:val="nil"/>
              <w:tr2bl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6336" w:type="dxa"/>
            <w:tcBorders>
              <w:tl2br w:val="nil"/>
              <w:tr2bl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本项目中标人的确定（以合同包为单位）：</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spacing w:val="0"/>
                <w:sz w:val="24"/>
                <w:szCs w:val="24"/>
              </w:rPr>
              <w:t>无</w:t>
            </w:r>
            <w:r>
              <w:rPr>
                <w:rFonts w:hint="eastAsia" w:ascii="宋体" w:hAnsi="宋体" w:eastAsia="宋体" w:cs="宋体"/>
                <w:spacing w:val="0"/>
                <w:sz w:val="24"/>
                <w:szCs w:val="24"/>
              </w:rPr>
              <w:t>。</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②若本款第①点规定方式为“无”，则按照下列方式确定：无。</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①本项目确定合同包1中标人数为1家，合同包2中标人数为1家，合同包3中标人数为1家，合同包4中标人数为1家，合同包5中标人数为1家，合同包6中标人数为1家，合同包7中标人数为1家；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质疑函原件应采用下列方式提交：</w:t>
            </w:r>
            <w:r>
              <w:rPr>
                <w:rFonts w:hint="eastAsia" w:ascii="宋体" w:hAnsi="宋体" w:eastAsia="宋体" w:cs="宋体"/>
                <w:spacing w:val="0"/>
                <w:sz w:val="24"/>
                <w:szCs w:val="24"/>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pPr>
              <w:pStyle w:val="5"/>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pPr>
              <w:pStyle w:val="5"/>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招标文件的质疑</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提出，招标文件公告期限、首次下载之日均以福建省政府采购网上公开信息系统记载的为准。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提出，招标文件公告期限、招标文件提供期限均以福建省政府采购网上公开信息系统记载的为准。</w:t>
            </w:r>
          </w:p>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※除上述规定外，对招标文件提出的质疑还应符合招标文件第三章第</w:t>
            </w:r>
            <w:r>
              <w:rPr>
                <w:rStyle w:val="8"/>
                <w:rFonts w:hint="default" w:ascii="Times New Roman" w:hAnsi="Times New Roman" w:cs="Times New Roman"/>
                <w:b/>
                <w:spacing w:val="0"/>
                <w:sz w:val="24"/>
                <w:szCs w:val="24"/>
              </w:rPr>
              <w:t>15.1</w:t>
            </w:r>
            <w:r>
              <w:rPr>
                <w:rStyle w:val="8"/>
                <w:rFonts w:hint="eastAsia" w:ascii="宋体" w:hAnsi="宋体" w:eastAsia="宋体" w:cs="宋体"/>
                <w:b/>
                <w:spacing w:val="0"/>
                <w:sz w:val="24"/>
                <w:szCs w:val="24"/>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监督管理部门：</w:t>
            </w:r>
            <w:r>
              <w:rPr>
                <w:rFonts w:hint="eastAsia" w:ascii="宋体" w:hAnsi="宋体" w:eastAsia="宋体" w:cs="宋体"/>
                <w:spacing w:val="0"/>
                <w:sz w:val="24"/>
                <w:szCs w:val="24"/>
              </w:rPr>
              <w:t>福建省财政厅</w:t>
            </w:r>
            <w:r>
              <w:rPr>
                <w:rStyle w:val="8"/>
                <w:rFonts w:hint="eastAsia" w:ascii="宋体" w:hAnsi="宋体" w:eastAsia="宋体" w:cs="宋体"/>
                <w:b/>
                <w:color w:val="337AB7"/>
                <w:spacing w:val="0"/>
                <w:sz w:val="24"/>
                <w:szCs w:val="24"/>
                <w:u w:val="none"/>
              </w:rPr>
              <w:t>（仅限依法进行政府采购的货物或服务类项目）</w:t>
            </w:r>
            <w:r>
              <w:rPr>
                <w:rFonts w:hint="eastAsia" w:ascii="宋体" w:hAnsi="宋体" w:eastAsia="宋体" w:cs="宋体"/>
                <w:spacing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财政部和福建省财政厅指定的政府采购信息发布媒体（以下简称：“指定媒体”）：</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※除招标文件第一章第</w:t>
            </w:r>
            <w:r>
              <w:rPr>
                <w:rStyle w:val="8"/>
                <w:rFonts w:hint="default" w:ascii="Times New Roman" w:hAnsi="Times New Roman" w:cs="Times New Roman"/>
                <w:b/>
                <w:spacing w:val="0"/>
                <w:sz w:val="24"/>
                <w:szCs w:val="24"/>
              </w:rPr>
              <w:t>11.1</w:t>
            </w:r>
            <w:r>
              <w:rPr>
                <w:rStyle w:val="8"/>
                <w:rFonts w:hint="eastAsia" w:ascii="宋体" w:hAnsi="宋体" w:eastAsia="宋体" w:cs="宋体"/>
                <w:b/>
                <w:spacing w:val="0"/>
                <w:sz w:val="24"/>
                <w:szCs w:val="24"/>
              </w:rPr>
              <w:t>条规定情形外，若出现上述指定媒体信息不一致情形，应以中国政府采购网福建分网（福建省政府采购网）发布的为准。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584"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63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其他事项：</w:t>
            </w:r>
          </w:p>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(1)本项目代理服务费由</w:t>
            </w:r>
            <w:r>
              <w:rPr>
                <w:rFonts w:hint="eastAsia" w:ascii="宋体" w:hAnsi="宋体" w:eastAsia="宋体" w:cs="宋体"/>
                <w:b/>
                <w:spacing w:val="0"/>
                <w:sz w:val="24"/>
                <w:szCs w:val="24"/>
              </w:rPr>
              <w:t>中标人</w:t>
            </w:r>
            <w:r>
              <w:rPr>
                <w:rStyle w:val="8"/>
                <w:rFonts w:hint="eastAsia" w:ascii="宋体" w:hAnsi="宋体" w:eastAsia="宋体" w:cs="宋体"/>
                <w:b/>
                <w:spacing w:val="0"/>
                <w:sz w:val="24"/>
                <w:szCs w:val="24"/>
              </w:rPr>
              <w:t>支付。</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(2)其他：</w:t>
            </w:r>
            <w:r>
              <w:rPr>
                <w:rFonts w:hint="eastAsia" w:ascii="宋体" w:hAnsi="宋体" w:eastAsia="宋体" w:cs="宋体"/>
                <w:b/>
                <w:spacing w:val="0"/>
                <w:sz w:val="24"/>
                <w:szCs w:val="24"/>
              </w:rPr>
              <w:t>投标文件将被拒收、投标将被拒绝、投标无效及废标条款：具体内容详见招标文件各章节，请各投标人认真查看对照。 ①　第一章投标邀请第7.2、9.2条款； ②　第二章投标人须知前附表序号6的编列内容，第二章投标人须知表2关于投标无效的规定； ③　第三章投标人须知第9.2、9.3、9.4、9.5、9.6、9.7、10.6（1）、10.6（3）、10.8（2）、10.9、10.1</w:t>
            </w:r>
            <w:r>
              <w:rPr>
                <w:rFonts w:hint="eastAsia" w:ascii="宋体" w:hAnsi="宋体" w:eastAsia="宋体" w:cs="宋体"/>
                <w:b/>
                <w:spacing w:val="0"/>
                <w:sz w:val="24"/>
                <w:szCs w:val="24"/>
                <w:lang w:val="en-US" w:eastAsia="zh-CN"/>
              </w:rPr>
              <w:t>1</w:t>
            </w:r>
            <w:r>
              <w:rPr>
                <w:rFonts w:hint="eastAsia" w:ascii="宋体" w:hAnsi="宋体" w:eastAsia="宋体" w:cs="宋体"/>
                <w:b/>
                <w:spacing w:val="0"/>
                <w:sz w:val="24"/>
                <w:szCs w:val="24"/>
              </w:rPr>
              <w:t>、10.1</w:t>
            </w:r>
            <w:r>
              <w:rPr>
                <w:rFonts w:hint="eastAsia" w:ascii="宋体" w:hAnsi="宋体" w:eastAsia="宋体" w:cs="宋体"/>
                <w:b/>
                <w:spacing w:val="0"/>
                <w:sz w:val="24"/>
                <w:szCs w:val="24"/>
                <w:lang w:val="en-US" w:eastAsia="zh-CN"/>
              </w:rPr>
              <w:t>2</w:t>
            </w:r>
            <w:r>
              <w:rPr>
                <w:rFonts w:hint="eastAsia" w:ascii="宋体" w:hAnsi="宋体" w:eastAsia="宋体" w:cs="宋体"/>
                <w:b/>
                <w:spacing w:val="0"/>
                <w:sz w:val="24"/>
                <w:szCs w:val="24"/>
              </w:rPr>
              <w:t>（2）条款； 除第三章第10.5条第（2）款第③点规定情形外，投标文件散装或活页装订将导致投标无效。④　第四章资格审查与评标中第1.4、6.2（6）、6.3（3）、6.4、6.7、6.9、6.10条款及7.2评标标准中关于投标无效的规定； ⑤　出现第五章招标内容及要求中投标无效规定的； ⑥　出现第七章投标文件格式中投标无效规定的。⑦ 以及未在本表中列明的招标文件其他地方规定的条款；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180" w:type="dxa"/>
            <w:gridSpan w:val="2"/>
            <w:tcBorders>
              <w:tl2br w:val="nil"/>
              <w:tr2bl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6336" w:type="dxa"/>
            <w:tcBorders>
              <w:tl2br w:val="nil"/>
              <w:tr2bl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后有表</w:t>
            </w:r>
            <w:r>
              <w:rPr>
                <w:rStyle w:val="8"/>
                <w:rFonts w:hint="default" w:ascii="Times New Roman" w:hAnsi="Times New Roman" w:cs="Times New Roman"/>
                <w:b/>
                <w:spacing w:val="0"/>
                <w:sz w:val="24"/>
                <w:szCs w:val="24"/>
              </w:rPr>
              <w:t>2</w:t>
            </w:r>
            <w:r>
              <w:rPr>
                <w:rStyle w:val="8"/>
                <w:rFonts w:hint="eastAsia" w:ascii="宋体" w:hAnsi="宋体" w:eastAsia="宋体" w:cs="宋体"/>
                <w:b/>
                <w:spacing w:val="0"/>
                <w:sz w:val="24"/>
                <w:szCs w:val="24"/>
              </w:rPr>
              <w:t>，请勿遗漏。</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表2</w:t>
      </w: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80"/>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gridSpan w:val="2"/>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8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80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48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803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的内容</w:t>
            </w:r>
            <w:r>
              <w:rPr>
                <w:rStyle w:val="8"/>
                <w:rFonts w:hint="eastAsia" w:ascii="宋体" w:hAnsi="宋体" w:eastAsia="宋体" w:cs="宋体"/>
                <w:b/>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后适用本项目的电子招标投标活动。</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（3）将下列内容</w:t>
            </w:r>
            <w:r>
              <w:rPr>
                <w:rStyle w:val="8"/>
                <w:rFonts w:hint="eastAsia" w:ascii="宋体" w:hAnsi="宋体" w:eastAsia="宋体" w:cs="宋体"/>
                <w:b/>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②关于投标文件：</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8"/>
                <w:rFonts w:hint="eastAsia" w:ascii="宋体" w:hAnsi="宋体" w:eastAsia="宋体" w:cs="宋体"/>
                <w:b/>
                <w:spacing w:val="0"/>
                <w:sz w:val="24"/>
                <w:szCs w:val="24"/>
              </w:rPr>
              <w:t>资格审查小组、评标委员会将按照不利于投标人的内容进行认定。</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8"/>
                <w:rFonts w:hint="eastAsia" w:ascii="宋体" w:hAnsi="宋体" w:eastAsia="宋体" w:cs="宋体"/>
                <w:b/>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③关于证明材料或资料：</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c.《检察机关行贿犯罪档案查询结果告知函》</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c2《检察机关行贿犯罪档案查询结果告知函》应在有效期内且内容完整、清晰、整洁，否则</w:t>
            </w:r>
            <w:r>
              <w:rPr>
                <w:rStyle w:val="8"/>
                <w:rFonts w:hint="eastAsia" w:ascii="宋体" w:hAnsi="宋体" w:eastAsia="宋体" w:cs="宋体"/>
                <w:b/>
                <w:sz w:val="24"/>
                <w:szCs w:val="24"/>
              </w:rPr>
              <w:t>投标无效。</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8"/>
                <w:rFonts w:hint="eastAsia" w:ascii="宋体" w:hAnsi="宋体" w:eastAsia="宋体" w:cs="宋体"/>
                <w:b/>
                <w:sz w:val="24"/>
                <w:szCs w:val="24"/>
              </w:rPr>
              <w:t>均视同有效。</w:t>
            </w:r>
          </w:p>
          <w:p>
            <w:pPr>
              <w:pStyle w:val="5"/>
              <w:keepNext w:val="0"/>
              <w:keepLines w:val="0"/>
              <w:widowControl/>
              <w:suppressLineNumbers w:val="0"/>
              <w:wordWrap w:val="0"/>
              <w:spacing w:before="0" w:beforeAutospacing="0" w:after="0" w:afterAutospacing="0"/>
              <w:ind w:left="0" w:right="0"/>
            </w:pP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8"/>
                <w:rFonts w:hint="eastAsia" w:ascii="宋体" w:hAnsi="宋体" w:eastAsia="宋体" w:cs="宋体"/>
                <w:b/>
                <w:spacing w:val="0"/>
                <w:sz w:val="24"/>
                <w:szCs w:val="24"/>
              </w:rPr>
              <w:t>投标无效。</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8"/>
                <w:rFonts w:hint="eastAsia" w:ascii="宋体" w:hAnsi="宋体" w:eastAsia="宋体" w:cs="宋体"/>
                <w:b/>
                <w:spacing w:val="0"/>
                <w:sz w:val="24"/>
                <w:szCs w:val="24"/>
              </w:rPr>
              <w:t>不视为投标无效。</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⑥关于投标截止时间过后</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8"/>
                <w:rFonts w:hint="eastAsia" w:ascii="宋体" w:hAnsi="宋体" w:eastAsia="宋体" w:cs="宋体"/>
                <w:b/>
                <w:spacing w:val="0"/>
                <w:sz w:val="24"/>
                <w:szCs w:val="24"/>
              </w:rPr>
              <w:t>投标将被拒绝。</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b.有下列情形之一的，其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,其保证金不予退还：</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b4不同投标人被福建省政府采购网上公开信息系统判定为串通投标的其他情形。</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⑧其他：</w:t>
            </w:r>
            <w:r>
              <w:rPr>
                <w:spacing w:val="0"/>
                <w:sz w:val="24"/>
                <w:szCs w:val="24"/>
              </w:rPr>
              <w:t>1、招标代理服务费按国家计划委员会（计价格[2002]1980号文规定的招标收费标准，以差额定率累计法计算。本项目的招标代理服务费由中标人支付，招标文件内若有冲突条款的，以本条规定为准。 2、中标人应在领取中标通知书的同时以转帐、电汇付款方式一次性向招标代理人缴纳中标服务费。 开户行:华夏银行股份有限公司福州晋安支行 账 号：12255000000186362 开户名称：福建省顺鑫招标代理有限公司。</w:t>
            </w:r>
          </w:p>
        </w:tc>
      </w:tr>
    </w:tbl>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第三章   投标人须知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一、总则</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1、适用范围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1.1适用于招标文件载明项目的政府采购活动（以下简称：“本次采购活动”）。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2、定义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2.1“采购标的”指招标文件载明的需要采购的货物或服务。</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2.2“潜在投标人”指按照招标文件第一章第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条规定进行报名且有意向参加本项目投标的供应商。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2.3“投标人”指按照招标文件第一章第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条规定进行报名并参加本项目投标的供应商。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2.4“单位负责人”指单位法定代表人或法律、法规规定代表单位行使职权的主要负责人。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2.5“投标人代表”指投标人的单位负责人或“单位负责人授权书”中载明的接受授权方。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二、投标人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3、合格投标人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3.1一般规定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（1）投标人应遵守政府采购法及实施条例、政府采购招投标管理办法、</w:t>
      </w:r>
      <w:r>
        <w:rPr>
          <w:rFonts w:hint="eastAsia" w:ascii="宋体" w:hAnsi="宋体" w:eastAsia="宋体" w:cs="宋体"/>
        </w:rPr>
        <w:t>政府采购质疑和投诉办法及财政部、</w:t>
      </w:r>
      <w:r>
        <w:rPr>
          <w:rFonts w:hint="eastAsia" w:ascii="宋体" w:hAnsi="宋体" w:eastAsia="宋体" w:cs="宋体"/>
          <w:spacing w:val="0"/>
        </w:rPr>
        <w:t>福建省财政厅有关政府采购文件的规定，同时还应遵守有关法律、法规和规章的强制性规定。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（2）投标人的资格要求：详见招标文件第一章。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3.2若本项目接受联合体投标且投标人为联合体，则联合体各方应遵守本章第3.1条规定，同时还应遵守下列规定：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（1）联合体各方应提交联合体协议，联合体协议应符合招标文件规定。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（2）联合体各方不得再单独参加或与其他供应商另外组成联合体参加同一合同项下的投标。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（3）联合体各方应共同与采购人签订政府采购合同，就政府采购合同约定的事项对采购人承担连带责任。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4、投标费用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4.1除招标文件另有规定外，投标人应自行承担其参加本项目投标所涉及的一切费用。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三、招标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5、招标文件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5.1招标文件由下述部分组成：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（1）投标邀请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（2）投标人须知前附表（表</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（3）投标人须知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（4）资格审查与评标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（5）招标内容及要求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（6）政府采购合同（参考文本）</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（7）投标文件格式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（8）按照招标文件规定作为招标文件组成部分的其他内容（若有）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5.2招标文件的澄清或修改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w:t>
      </w:r>
      <w:r>
        <w:rPr>
          <w:spacing w:val="0"/>
          <w:sz w:val="24"/>
          <w:szCs w:val="24"/>
          <w:u w:val="single"/>
        </w:rPr>
        <w:t>福建省顺鑫招标代理有限公司</w:t>
      </w:r>
      <w:r>
        <w:rPr>
          <w:rFonts w:hint="eastAsia" w:ascii="宋体" w:hAnsi="宋体" w:eastAsia="宋体" w:cs="宋体"/>
          <w:spacing w:val="0"/>
          <w:sz w:val="24"/>
          <w:szCs w:val="24"/>
        </w:rPr>
        <w:t>可对已发出的招标文件进行必要的澄清或修改，但不得对招标文件载明的采购标的和投标人的资格要求进行改变。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（2）除本章第</w:t>
      </w:r>
      <w:r>
        <w:rPr>
          <w:rFonts w:hint="default" w:ascii="Calibri" w:hAnsi="Calibri" w:cs="Calibri"/>
          <w:spacing w:val="0"/>
          <w:sz w:val="24"/>
          <w:szCs w:val="24"/>
        </w:rPr>
        <w:t>5.2</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）款规定情形外，澄清或修改的内容可能影响投标文件编制的，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将在投标截止时间至少15个日历日前，在招标文件载明的指定媒体以更正公告的形式发布澄清或修改的内容。不足</w:t>
      </w:r>
      <w:r>
        <w:rPr>
          <w:rFonts w:hint="default" w:ascii="Calibri" w:hAnsi="Calibri" w:cs="Calibri"/>
          <w:spacing w:val="0"/>
          <w:sz w:val="24"/>
          <w:szCs w:val="24"/>
        </w:rPr>
        <w:t>15</w:t>
      </w:r>
      <w:r>
        <w:rPr>
          <w:rFonts w:hint="eastAsia" w:ascii="宋体" w:hAnsi="宋体" w:eastAsia="宋体" w:cs="宋体"/>
          <w:spacing w:val="0"/>
          <w:sz w:val="24"/>
          <w:szCs w:val="24"/>
        </w:rPr>
        <w:t>个日历日的，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将顺延投标截止时间及开标时间，</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和投标人受原投标截止时间及开标时间制约的所有权利和义务均延长至新的投标截止时间及开标时间。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（3）澄清或修改的内容可能改变招标文件载明的采购标的和投标人的资格要求的，本次采购活动结束，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6、现场考察或开标前答疑会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6.1是否组织现场考察或召开开标前答疑会：详见招标文件第二章。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7、更正公告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7.1若</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发布更正公告，则更正公告及其所发布的内容或信息（包括但不限于：招标文件的澄清或修改、现场考察或答疑会的有关事宜等）</w:t>
      </w:r>
      <w:r>
        <w:rPr>
          <w:rStyle w:val="8"/>
          <w:rFonts w:hint="eastAsia" w:ascii="宋体" w:hAnsi="宋体" w:eastAsia="宋体" w:cs="宋体"/>
          <w:b/>
          <w:spacing w:val="0"/>
          <w:sz w:val="24"/>
          <w:szCs w:val="24"/>
        </w:rPr>
        <w:t>作为招标文件组成部分</w:t>
      </w:r>
      <w:r>
        <w:rPr>
          <w:rFonts w:hint="eastAsia" w:ascii="宋体" w:hAnsi="宋体" w:eastAsia="宋体" w:cs="宋体"/>
          <w:spacing w:val="0"/>
          <w:sz w:val="24"/>
          <w:szCs w:val="24"/>
        </w:rPr>
        <w:t>，对投标人具有约束力。</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7.2更正公告作为</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通知所有潜在投标人的书面形式。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8、终止公告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8.1若出现因重大变故导致采购任务取消情形，</w:t>
      </w:r>
      <w:r>
        <w:rPr>
          <w:rFonts w:hint="eastAsia" w:ascii="宋体" w:hAnsi="宋体" w:eastAsia="宋体" w:cs="宋体"/>
          <w:spacing w:val="0"/>
          <w:sz w:val="24"/>
          <w:szCs w:val="24"/>
          <w:u w:val="none"/>
        </w:rPr>
        <w:t>福建省顺鑫招标代理有限公司可终止招标并发布终止公告。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none"/>
        </w:rPr>
        <w:t>8.2终止公告作为福建省顺鑫招标代理有限公司</w:t>
      </w:r>
      <w:r>
        <w:rPr>
          <w:rFonts w:hint="eastAsia" w:ascii="宋体" w:hAnsi="宋体" w:eastAsia="宋体" w:cs="宋体"/>
          <w:spacing w:val="0"/>
          <w:sz w:val="24"/>
          <w:szCs w:val="24"/>
        </w:rPr>
        <w:t>通知所有潜在投标人的书面形式。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四、投标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9.1投标人可对招标文件载明的全部或部分合同包进行投标。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9.2投标人应对同一个合同包内的所有内容进行完整投标，否则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9.3投标人代表只能接受一个投标人的授权参加投标，否则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9.4单位负责人为同一人或存在直接控股、管理关系的不同供应商，不得同时参加同一合同项下的投标，否则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9.5为本项目提供整体设计、规范编制或项目管理、监理、检测等服务的供应商，不得参加本项目除整体设计、规范编制和项目管理、监理、检测等服务外的采购活动，否则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9.7有下列情形之一的，视为投标人串通投标，</w:t>
      </w:r>
      <w:r>
        <w:rPr>
          <w:rStyle w:val="8"/>
          <w:rFonts w:hint="eastAsia" w:ascii="宋体" w:hAnsi="宋体" w:eastAsia="宋体" w:cs="宋体"/>
          <w:b/>
          <w:spacing w:val="0"/>
          <w:sz w:val="24"/>
          <w:szCs w:val="24"/>
        </w:rPr>
        <w:t>其投标无效：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（1）不同投标人的投标文件由同一单位或个人编制；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（2）不同投标人委托同一单位或个人办理投标事宜；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（3）不同投标人的投标文件载明的项目管理成员或联系人员为同一人；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（4）不同投标人的投标文件异常一致或投标报价呈规律性差异；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（5）不同投标人的投标文件相互混装；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（6）不同投标人的投标保证金从同一单位或个人的账户转出；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（7）有关法律、法规和规章及招标文件规定的其他串通投标情形。</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10.1投标文件的编制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（1）投标人应先仔细阅读招标文件的全部内容后，再进行投标文件的编制。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（2）投标文件应按照本章第</w:t>
      </w:r>
      <w:r>
        <w:rPr>
          <w:rFonts w:hint="default" w:ascii="Calibri" w:hAnsi="Calibri" w:cs="Calibri"/>
          <w:spacing w:val="0"/>
          <w:sz w:val="24"/>
          <w:szCs w:val="24"/>
        </w:rPr>
        <w:t>10.2</w:t>
      </w:r>
      <w:r>
        <w:rPr>
          <w:rFonts w:hint="eastAsia" w:ascii="宋体" w:hAnsi="宋体" w:eastAsia="宋体" w:cs="宋体"/>
          <w:spacing w:val="0"/>
          <w:sz w:val="24"/>
          <w:szCs w:val="24"/>
        </w:rPr>
        <w:t>条规定编制其组成部分。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10.2投标文件由下述部分组成：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（1）资格及资信证明部分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①投标函</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②投标人的资格及资信证明文件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（2）报价部分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②投标分项报价表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③招标文件规定的价格扣除证明材料（若有）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④招标文件规定的加分证明材料（若有）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（3）技术商务部分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①标的说明一览表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②技术和服务要求响应表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③商务条件响应表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④投标人提交的其他资料（若有）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⑤招标文件规定作为投标文件组成部分的其他内容（若有）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10.3投标文件的语言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（1）除招标文件另有规定外，投标文件应使用中文文本，若有不同文本，以中文文本为准。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10.4投标文件的份数：详见招标文件第二章。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10.5投标文件的格式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（1）除招标文件另有规定外，投标文件应使用招标文件第七章规定的格式。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（2）除招标文件另有规定外，投标文件的正本和全部副本均应使用不能擦去的墨料或墨水打印、书写或复印，其中：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①正本应用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幅面纸张打印装订，编制封面（封面标明“正本”字样）、索引、页码，并用胶装装订成册。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②副本应用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幅面纸张打印装订，编制封面（封面标明“副本”字样）、索引、页码，并用胶装装订成册；副本可用正本的完整复印件，并与正本保持一致（若不一致，以正本为准）。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③允许散装或活页装订的内容或材料：详见招标文件第二章。</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※除本章第</w:t>
      </w:r>
      <w:r>
        <w:rPr>
          <w:rStyle w:val="8"/>
          <w:rFonts w:hint="default" w:ascii="Calibri" w:hAnsi="Calibri" w:cs="Calibri"/>
          <w:b/>
          <w:spacing w:val="0"/>
          <w:sz w:val="24"/>
          <w:szCs w:val="24"/>
        </w:rPr>
        <w:t>10.5</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）款第③点规定情形外，投标文件散装或活页装订将导致投标无效。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（3）除招标文件另有规定外，投标文件应使用人民币作为计量货币。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（4）除招标文件另有规定外，签署、盖章应遵守下列规定：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①投标文件应由投标人代表签字并加盖投标人的单位公章。若投标人代表为单位负责人授权的委托代理人，应提供“单位负责人授权书”。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②投标文件应没有涂改或行间插字，除非这些改动是根据</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的指示进行的，或是为改正投标人造成的应修改的错误而进行的。若有前述改动，应按照下列规定之一对改动处进行处理：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a.投标人代表签字确认；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b.加盖投标人的单位公章或校正章。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10.6投标报价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（1）投标报价超出最高限价将导致</w:t>
      </w:r>
      <w:r>
        <w:rPr>
          <w:rStyle w:val="8"/>
          <w:rFonts w:hint="eastAsia" w:ascii="宋体" w:hAnsi="宋体" w:eastAsia="宋体" w:cs="宋体"/>
          <w:b/>
          <w:spacing w:val="0"/>
          <w:sz w:val="24"/>
          <w:szCs w:val="24"/>
        </w:rPr>
        <w:t>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（2）最高限价由采购人根据价格测算情况，在预算金额的额度内合理设定。最高限价不得超出预算金额。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（3）除招标文件另有规定外，投标文件不能出现任何选择性的投标报价，即每一个合同包和品目号的采购标的都只能有一个投标报价。任何选择性的投标报价将导致</w:t>
      </w:r>
      <w:r>
        <w:rPr>
          <w:rStyle w:val="8"/>
          <w:rFonts w:hint="eastAsia" w:ascii="宋体" w:hAnsi="宋体" w:eastAsia="宋体" w:cs="宋体"/>
          <w:b/>
          <w:spacing w:val="0"/>
          <w:sz w:val="24"/>
          <w:szCs w:val="24"/>
        </w:rPr>
        <w:t>投标无效。</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10.7分包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（1）是否允许中标人将本项目的非主体、非关键性工作进行分包：详见招标文件第二章。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（3）招标文件允许中标人将非主体、非关键性工作进行分包的项目，有下列情形之一的，中标人不得分包：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①投标文件中未载明分包承担主体；</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②投标文件载明的分包承担主体不具备相应资质条件；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③投标文件载明的分包承担主体拟再次分包。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10.8投标有效期</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（1）招标文件载明的投标有效期：详见招标文件第二章。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（2）投标文件承诺的投标有效期不得少于招标文件载明的投标有效期，否则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（3）根据本次采购活动的需要，</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可于投标有效期届满之前书面要求投标人延长投标有效期，投标人应在</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10.9投标保证金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（1）投标保证金作为投标人按照招标文件规定履行相应投标责任、义务的约束及担保。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（2）投标保证金的有效期应与投标文件承诺的投标有效期保持一致，否则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（3）提交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①投标人应从其银行账户</w:t>
      </w:r>
      <w:r>
        <w:rPr>
          <w:rStyle w:val="8"/>
          <w:rFonts w:hint="eastAsia" w:ascii="宋体" w:hAnsi="宋体" w:eastAsia="宋体" w:cs="宋体"/>
          <w:b/>
          <w:spacing w:val="0"/>
          <w:sz w:val="24"/>
          <w:szCs w:val="24"/>
        </w:rPr>
        <w:t>（基本存款账户）</w:t>
      </w:r>
      <w:r>
        <w:rPr>
          <w:rFonts w:hint="eastAsia" w:ascii="宋体" w:hAnsi="宋体" w:eastAsia="宋体" w:cs="宋体"/>
          <w:spacing w:val="0"/>
          <w:sz w:val="24"/>
          <w:szCs w:val="24"/>
        </w:rPr>
        <w:t>按照下列方式：</w:t>
      </w:r>
      <w:r>
        <w:rPr>
          <w:rStyle w:val="8"/>
          <w:rFonts w:hint="eastAsia" w:ascii="宋体" w:hAnsi="宋体" w:eastAsia="宋体" w:cs="宋体"/>
          <w:b/>
          <w:spacing w:val="0"/>
          <w:sz w:val="24"/>
          <w:szCs w:val="24"/>
        </w:rPr>
        <w:t>公对公转账方式</w:t>
      </w:r>
      <w:r>
        <w:rPr>
          <w:rFonts w:hint="eastAsia" w:ascii="宋体" w:hAnsi="宋体" w:eastAsia="宋体" w:cs="宋体"/>
          <w:spacing w:val="0"/>
          <w:sz w:val="24"/>
          <w:szCs w:val="24"/>
        </w:rPr>
        <w:t>向招标文件载明的投标保证金账户提交投标保证金，具体金额详见招标文件第一章。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②投标保证金应于投标截止时间前到达招标文件载明的投标保证金账户，否则视为投标保证金未提交；是否到达按照下列方式认定：</w:t>
      </w:r>
      <w:r>
        <w:rPr>
          <w:rStyle w:val="8"/>
          <w:rFonts w:hint="eastAsia" w:ascii="宋体" w:hAnsi="宋体" w:eastAsia="宋体" w:cs="宋体"/>
          <w:b/>
          <w:spacing w:val="0"/>
          <w:sz w:val="24"/>
          <w:szCs w:val="24"/>
        </w:rPr>
        <w:t>以福建省政府采购网上公开信息系统记载的为准。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③若本项目接受联合体投标且投标人为联合体，则联合体中的牵头方应按照本章第</w:t>
      </w:r>
      <w:r>
        <w:rPr>
          <w:rFonts w:hint="default" w:ascii="Calibri" w:hAnsi="Calibri" w:cs="Calibri"/>
          <w:spacing w:val="0"/>
          <w:sz w:val="24"/>
          <w:szCs w:val="24"/>
        </w:rPr>
        <w:t>10.9</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）款第①、②点规定提交投标保证金。</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※除招标文件另有规定外，未按照上述规定提交投标保证金将导致资格审查不合格。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（4）退还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①在投标截止时间前撤回已提交的投标文件的投标人，其投标保证金将在</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收到投标人书面撤回通知之日起5个工作日内退回原账户。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②未中标人的投标保证金将在中标通知书发出之日起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③中标人的投标保证金将在政府采购合同签订之日起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个工作日内退回原账户；合同签订之日按照下列方式认定：</w:t>
      </w:r>
      <w:r>
        <w:rPr>
          <w:rStyle w:val="8"/>
          <w:rFonts w:hint="eastAsia" w:ascii="宋体" w:hAnsi="宋体" w:eastAsia="宋体" w:cs="宋体"/>
          <w:b/>
          <w:spacing w:val="0"/>
          <w:sz w:val="24"/>
          <w:szCs w:val="24"/>
        </w:rPr>
        <w:t>以福建省政府采购网上公开信息系统记载的为准。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④终止招标的，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将在终止公告发布之日起5个工作日内退回已收取的投标保证金及其在银行产生的孳息。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⑤除招标文件另有规定外，质疑或投诉涉及的投标人，若投标保证金尚未退还，则待质疑或投诉处理完毕后不计利息原额退还。</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※本章第</w:t>
      </w:r>
      <w:r>
        <w:rPr>
          <w:rStyle w:val="8"/>
          <w:rFonts w:hint="default" w:ascii="Calibri" w:hAnsi="Calibri" w:cs="Calibri"/>
          <w:b/>
          <w:spacing w:val="0"/>
          <w:sz w:val="24"/>
          <w:szCs w:val="24"/>
        </w:rPr>
        <w:t>10.9</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）款第①、②、③点规定的投标保证金退还时限不包括因投标人自身原因导致无法及时退还而增加的时间。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（5）若出现本章第</w:t>
      </w:r>
      <w:r>
        <w:rPr>
          <w:rFonts w:hint="default" w:ascii="Calibri" w:hAnsi="Calibri" w:cs="Calibri"/>
          <w:spacing w:val="0"/>
          <w:sz w:val="24"/>
          <w:szCs w:val="24"/>
        </w:rPr>
        <w:t>10.8</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（6）有下列情形之一的，投标保证金将不予退还：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①投标人串通投标；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②投标人提供虚假材料；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③投标人采取不正当手段诋毁、排挤其他投标人；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④投标截止时间后，投标人在投标有效期内撤销投标文件；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⑤投标人不接受评标委员会按照招标文件规定对投标报价错误之处进行修正；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⑥投标人违反招标文件第三章第</w:t>
      </w:r>
      <w:r>
        <w:rPr>
          <w:rFonts w:hint="default" w:ascii="Calibri" w:hAnsi="Calibri" w:cs="Calibri"/>
          <w:spacing w:val="0"/>
          <w:sz w:val="24"/>
          <w:szCs w:val="24"/>
        </w:rPr>
        <w:t>9.4</w:t>
      </w:r>
      <w:r>
        <w:rPr>
          <w:rFonts w:hint="eastAsia" w:ascii="宋体" w:hAnsi="宋体" w:eastAsia="宋体" w:cs="宋体"/>
          <w:spacing w:val="0"/>
          <w:sz w:val="24"/>
          <w:szCs w:val="24"/>
        </w:rPr>
        <w:t>、</w:t>
      </w:r>
      <w:r>
        <w:rPr>
          <w:rFonts w:hint="default" w:ascii="Calibri" w:hAnsi="Calibri" w:cs="Calibri"/>
          <w:spacing w:val="0"/>
          <w:sz w:val="24"/>
          <w:szCs w:val="24"/>
        </w:rPr>
        <w:t>9.5</w:t>
      </w:r>
      <w:r>
        <w:rPr>
          <w:rFonts w:hint="eastAsia" w:ascii="宋体" w:hAnsi="宋体" w:eastAsia="宋体" w:cs="宋体"/>
          <w:spacing w:val="0"/>
          <w:sz w:val="24"/>
          <w:szCs w:val="24"/>
        </w:rPr>
        <w:t>、</w:t>
      </w:r>
      <w:r>
        <w:rPr>
          <w:rFonts w:hint="default" w:ascii="Calibri" w:hAnsi="Calibri" w:cs="Calibri"/>
          <w:spacing w:val="0"/>
          <w:sz w:val="24"/>
          <w:szCs w:val="24"/>
        </w:rPr>
        <w:t>9.6</w:t>
      </w:r>
      <w:r>
        <w:rPr>
          <w:rFonts w:hint="eastAsia" w:ascii="宋体" w:hAnsi="宋体" w:eastAsia="宋体" w:cs="宋体"/>
          <w:spacing w:val="0"/>
          <w:sz w:val="24"/>
          <w:szCs w:val="24"/>
        </w:rPr>
        <w:t>条规定之一；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⑦招标文件规定的其他不予退还情形；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⑧中标人有下列情形之一的：</w:t>
      </w:r>
    </w:p>
    <w:p>
      <w:pPr>
        <w:pStyle w:val="5"/>
        <w:keepNext w:val="0"/>
        <w:keepLines w:val="0"/>
        <w:widowControl/>
        <w:suppressLineNumbers w:val="0"/>
        <w:spacing w:before="75" w:beforeAutospacing="0" w:after="75" w:afterAutospacing="0"/>
        <w:ind w:left="0" w:right="0" w:firstLine="480"/>
      </w:pPr>
      <w:r>
        <w:rPr>
          <w:rFonts w:hint="default" w:ascii="Calibri" w:hAnsi="Calibri" w:cs="Calibri"/>
          <w:spacing w:val="0"/>
          <w:sz w:val="24"/>
          <w:szCs w:val="24"/>
        </w:rPr>
        <w:t>a</w:t>
      </w:r>
      <w:r>
        <w:rPr>
          <w:rFonts w:hint="eastAsia" w:ascii="宋体" w:hAnsi="宋体" w:eastAsia="宋体" w:cs="宋体"/>
          <w:spacing w:val="0"/>
          <w:sz w:val="24"/>
          <w:szCs w:val="24"/>
        </w:rPr>
        <w:t>.除不可抗力外，因中标人自身原因未在中标通知书要求的期限内与采购人签订政府采购合同；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b.未按照招标文件、投标文件的约定签订政府采购合同或提交履约保证金。</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※若上述投标保证金不予退还情形给采购人（采购代理机构）造成损失，则投标人还要承担相应的赔偿责任。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10.10投标文件的提交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（1）一个投标人只能提交一个投标文件，并按照招标文件第一章规定将其送达。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（2）密封及其标记的具体形式：详见招标文件第二章。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10.11投标文件的补充、修改或撤回</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（1）投标截止时间前，投标人可对所提交的投标文件进行补充、修改或撤回，并书面通知</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（2）补充、修改的内容应按照本章第</w:t>
      </w:r>
      <w:r>
        <w:rPr>
          <w:rFonts w:hint="default" w:ascii="Calibri" w:hAnsi="Calibri" w:cs="Calibri"/>
          <w:spacing w:val="0"/>
          <w:sz w:val="24"/>
          <w:szCs w:val="24"/>
        </w:rPr>
        <w:t>10.5</w:t>
      </w:r>
      <w:r>
        <w:rPr>
          <w:rFonts w:hint="eastAsia" w:ascii="宋体" w:hAnsi="宋体" w:eastAsia="宋体" w:cs="宋体"/>
          <w:spacing w:val="0"/>
          <w:sz w:val="24"/>
          <w:szCs w:val="24"/>
        </w:rPr>
        <w:t>条第（</w:t>
      </w:r>
      <w:r>
        <w:rPr>
          <w:rFonts w:hint="default" w:ascii="Calibri" w:hAnsi="Calibri" w:cs="Calibri"/>
          <w:spacing w:val="0"/>
          <w:sz w:val="24"/>
          <w:szCs w:val="24"/>
        </w:rPr>
        <w:t>4</w:t>
      </w:r>
      <w:r>
        <w:rPr>
          <w:rFonts w:hint="eastAsia" w:ascii="宋体" w:hAnsi="宋体" w:eastAsia="宋体" w:cs="宋体"/>
          <w:spacing w:val="0"/>
          <w:sz w:val="24"/>
          <w:szCs w:val="24"/>
        </w:rPr>
        <w:t>）款规定进行签署、盖章，并按照本章第</w:t>
      </w:r>
      <w:r>
        <w:rPr>
          <w:rFonts w:hint="default" w:ascii="Calibri" w:hAnsi="Calibri" w:cs="Calibri"/>
          <w:spacing w:val="0"/>
          <w:sz w:val="24"/>
          <w:szCs w:val="24"/>
        </w:rPr>
        <w:t>10.10</w:t>
      </w:r>
      <w:r>
        <w:rPr>
          <w:rFonts w:hint="eastAsia" w:ascii="宋体" w:hAnsi="宋体" w:eastAsia="宋体" w:cs="宋体"/>
          <w:spacing w:val="0"/>
          <w:sz w:val="24"/>
          <w:szCs w:val="24"/>
        </w:rPr>
        <w:t>条规定提交，</w:t>
      </w:r>
      <w:r>
        <w:rPr>
          <w:rStyle w:val="8"/>
          <w:rFonts w:hint="eastAsia" w:ascii="宋体" w:hAnsi="宋体" w:eastAsia="宋体" w:cs="宋体"/>
          <w:b/>
          <w:spacing w:val="0"/>
          <w:sz w:val="24"/>
          <w:szCs w:val="24"/>
        </w:rPr>
        <w:t>否则将被拒收。</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※按照上述规定提交的补充、修改内容作为投标文件组成部分。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10.12除招标文件另有规定外，有下列情形之一的，</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（1）投标文件未按照招标文件要求签署、盖章；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（2）不符合招标文件中规定的资格要求；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（3）投标报价超过招标文件中规定的预算金额或最高限价；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（4）投标文件含有采购人不能接受的附加条件；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（5）有关法律、法规和规章及招标文件规定的其他无效情形。</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五、开标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11、开标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11.1</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将在招标文件载明的开标时间及地点主持召开开标会，并邀请投标人参加。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11.2开标会的主持人、唱标人、记录人及其他工作人员（若有）均由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派出，现场监督人员（若有）可由有关方面派出。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11.3参加开标会的投标人应签到，非投标人不参加开标会。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11.4开标会应遵守下列规定：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（1）首先由主持人宣布开标会须知，然后由投标人代表对投标文件的密封情况进行检查，经确认无误后，由工作人员对密封的投标文件当众拆封。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（3）记录人对唱标人宣布的内容作开标记录。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（6）若投标人未参加开标会（包括但不限于投标人派出的人员不是投标人代表），视同其对开标过程和开标记录予以认可。</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※若出现本章第</w:t>
      </w:r>
      <w:r>
        <w:rPr>
          <w:rStyle w:val="8"/>
          <w:rFonts w:hint="default" w:ascii="Calibri" w:hAnsi="Calibri" w:cs="Calibri"/>
          <w:b/>
          <w:spacing w:val="0"/>
          <w:sz w:val="24"/>
          <w:szCs w:val="24"/>
        </w:rPr>
        <w:t>11.4</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5</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6</w:t>
      </w:r>
      <w:r>
        <w:rPr>
          <w:rStyle w:val="8"/>
          <w:rFonts w:hint="eastAsia" w:ascii="宋体" w:hAnsi="宋体" w:eastAsia="宋体" w:cs="宋体"/>
          <w:b/>
          <w:spacing w:val="0"/>
          <w:sz w:val="24"/>
          <w:szCs w:val="24"/>
        </w:rPr>
        <w:t>）款规定情形之一</w:t>
      </w:r>
      <w:r>
        <w:rPr>
          <w:rFonts w:hint="eastAsia" w:ascii="宋体" w:hAnsi="宋体" w:eastAsia="宋体" w:cs="宋体"/>
          <w:spacing w:val="0"/>
          <w:sz w:val="24"/>
          <w:szCs w:val="24"/>
        </w:rPr>
        <w:t>，</w:t>
      </w:r>
      <w:r>
        <w:rPr>
          <w:rStyle w:val="8"/>
          <w:rFonts w:hint="eastAsia" w:ascii="宋体" w:hAnsi="宋体" w:eastAsia="宋体" w:cs="宋体"/>
          <w:b/>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24"/>
          <w:szCs w:val="24"/>
          <w:u w:val="single"/>
        </w:rPr>
        <w:t>福建省顺鑫招标代理有限公司</w:t>
      </w:r>
      <w:r>
        <w:rPr>
          <w:rStyle w:val="8"/>
          <w:rFonts w:hint="eastAsia" w:ascii="宋体" w:hAnsi="宋体" w:eastAsia="宋体" w:cs="宋体"/>
          <w:b/>
          <w:spacing w:val="0"/>
          <w:sz w:val="24"/>
          <w:szCs w:val="24"/>
        </w:rPr>
        <w:t>提出任何疑义或要求（包括质疑）。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11.5投标截止时间后，参加投标的投标人不足三家的，不进行开标。同时，本次采购活动结束，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六、中标与政府采购合同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12、中标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12.1本项目推荐的中标候选人家数：详见招标文件第二章。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12.2本项目中标人的确定：详见招标文件第二章。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12.3中标公告</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（1）中标人确定之日起</w:t>
      </w:r>
      <w:r>
        <w:rPr>
          <w:rFonts w:hint="default" w:ascii="Calibri" w:hAnsi="Calibri" w:cs="Calibri"/>
          <w:spacing w:val="0"/>
          <w:sz w:val="24"/>
          <w:szCs w:val="24"/>
        </w:rPr>
        <w:t>2</w:t>
      </w:r>
      <w:r>
        <w:rPr>
          <w:rFonts w:hint="eastAsia" w:ascii="宋体" w:hAnsi="宋体" w:eastAsia="宋体" w:cs="宋体"/>
          <w:spacing w:val="0"/>
          <w:sz w:val="24"/>
          <w:szCs w:val="24"/>
        </w:rPr>
        <w:t>个工作日内，</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将在招标文件载明的指定媒体以中标公告的形式发布中标结果。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（2）中标公告的公告期限为</w:t>
      </w:r>
      <w:r>
        <w:rPr>
          <w:rFonts w:hint="default" w:ascii="Calibri" w:hAnsi="Calibri" w:cs="Calibri"/>
          <w:spacing w:val="0"/>
          <w:sz w:val="24"/>
          <w:szCs w:val="24"/>
        </w:rPr>
        <w:t>1</w:t>
      </w:r>
      <w:r>
        <w:rPr>
          <w:rFonts w:hint="eastAsia" w:ascii="宋体" w:hAnsi="宋体" w:eastAsia="宋体" w:cs="宋体"/>
          <w:spacing w:val="0"/>
          <w:sz w:val="24"/>
          <w:szCs w:val="24"/>
        </w:rPr>
        <w:t>个工作日。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（3）中标公告同时作为</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通知除中标人外的其他投标人没有中标的书面形式。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12.4中标通知书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（1）中标公告发布的同时，</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将向中标人发出中标通知书。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（2）中标通知书发出后，采购人不得违法改变中标结果，中标人无正当理由不得放弃中标。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13、政府采购合同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13.2签订时限：自中标通知书发出之日起</w:t>
      </w:r>
      <w:r>
        <w:rPr>
          <w:rFonts w:hint="default" w:ascii="Calibri" w:hAnsi="Calibri" w:cs="Calibri"/>
          <w:spacing w:val="0"/>
          <w:sz w:val="24"/>
          <w:szCs w:val="24"/>
        </w:rPr>
        <w:t>30</w:t>
      </w:r>
      <w:r>
        <w:rPr>
          <w:rFonts w:hint="eastAsia" w:ascii="宋体" w:hAnsi="宋体" w:eastAsia="宋体" w:cs="宋体"/>
          <w:spacing w:val="0"/>
          <w:sz w:val="24"/>
          <w:szCs w:val="24"/>
        </w:rPr>
        <w:t>个日历日内。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13.3政府采购合同的履行、违约责任和解决争议的方法等适用合同法。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13.4采购人与中标人应根据政府采购合同的约定依法履行合同义务。</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13.5政府采购合同履行过程中，采购人若需追加与合同标的相同的货物或服务，则追加采购金额不得超过原合同采购金额的</w:t>
      </w:r>
      <w:r>
        <w:rPr>
          <w:rFonts w:hint="default" w:ascii="Calibri" w:hAnsi="Calibri" w:cs="Calibri"/>
          <w:spacing w:val="0"/>
          <w:sz w:val="24"/>
          <w:szCs w:val="24"/>
        </w:rPr>
        <w:t>10%</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13.6中标人在政府采购合同履行过程中应遵守有关法律、法规和规章的强制性规定（即使前述强制性规定有可能在招标文件中未予列明）。</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七、询问、质疑与投诉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14、询问</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14.1潜在投标人或投标人对本次采购活动的有关事项若有疑问，可向福建省顺鑫招标代理有限公司提出询问，福建省顺鑫招标代理有限公司将按照政府采购法及实施条例的有关规定进行答复。</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15、质疑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15.1</w:t>
      </w:r>
      <w:r>
        <w:rPr>
          <w:rFonts w:hint="eastAsia" w:ascii="宋体" w:hAnsi="宋体" w:eastAsia="宋体" w:cs="宋体"/>
        </w:rPr>
        <w:t>针对同一采购程序环节的质疑应在政府采购法及实施条例规定的时限内一次性提出</w:t>
      </w:r>
      <w:r>
        <w:rPr>
          <w:rFonts w:hint="eastAsia" w:ascii="宋体" w:hAnsi="宋体" w:eastAsia="宋体" w:cs="宋体"/>
          <w:spacing w:val="0"/>
        </w:rPr>
        <w:t>，并同时符合下列条件：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（1）对招标文件提出质疑的，质疑人应为潜在投标人，且两者的身份、名称等均应保持一致。对采购过程、结果提出质疑的，质疑人应为投标人，且两者的身份、名称等均应保持一致。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（2）质疑人应按照招标文件第二章规定方式提交质疑函。</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（3）质疑函应包括下列主要内容：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①质疑人的基本信息，至少包括：全称、地址、邮政编码等；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②所质疑项目的基本信息，至少包括：招标编号、项目名称等；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③所质疑的具体事项（以下简称：“质疑事项”）；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针对质疑事项提出的明确请求，前述明确请求指质疑人提出质疑的目的以及希望福建省顺鑫招标代理有限公司对其质疑作出的处理结果，如：暂停招标投标活动、修改招标文件、停止或纠正违法违规行为、中标结果无效、废标、重新招标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⑤针对质疑事项导致质疑人自身权益受到损害的必要证明材料，至少包括：</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a.质疑人代表的身份证明材料：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a1</w:t>
      </w:r>
      <w:r>
        <w:rPr>
          <w:rFonts w:hint="eastAsia" w:ascii="宋体" w:hAnsi="宋体" w:eastAsia="宋体" w:cs="宋体"/>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a2若本项目接受自然人投标且质疑人为自然人的，提供本人的身份证复印件。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w:t>
      </w:r>
      <w:r>
        <w:rPr>
          <w:rFonts w:hint="eastAsia" w:ascii="宋体" w:hAnsi="宋体" w:eastAsia="宋体" w:cs="宋体"/>
        </w:rPr>
        <w:t>其他证明材料（即事实依据和必要的法律依据）</w:t>
      </w:r>
      <w:r>
        <w:rPr>
          <w:rFonts w:hint="eastAsia" w:ascii="宋体" w:hAnsi="宋体" w:eastAsia="宋体" w:cs="宋体"/>
          <w:spacing w:val="0"/>
        </w:rPr>
        <w:t>包括但不限于下列材料：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b1所质疑的具体事项是与自已有利害关系的证明材料；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b2质疑函所述事实存在的证明材料，如：采购文件、采购过程或中标结果违法违规或不符合采购文件要求等证明材料；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b3依法应终止采购程序的证明材料；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b4应重新采购的证明材料；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b5采购文件、采购过程或中标、成交结果损害自已合法权益的证明材料等；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8"/>
          <w:rFonts w:hint="eastAsia" w:ascii="宋体" w:hAnsi="宋体" w:eastAsia="宋体" w:cs="宋体"/>
          <w:b/>
          <w:spacing w:val="0"/>
          <w:sz w:val="24"/>
          <w:szCs w:val="24"/>
        </w:rPr>
        <w:t>视为无效</w:t>
      </w:r>
      <w:r>
        <w:rPr>
          <w:rFonts w:hint="eastAsia" w:ascii="宋体" w:hAnsi="宋体" w:eastAsia="宋体" w:cs="宋体"/>
          <w:spacing w:val="0"/>
          <w:sz w:val="24"/>
          <w:szCs w:val="24"/>
        </w:rPr>
        <w:t>）。</w:t>
      </w:r>
      <w:r>
        <w:rPr>
          <w:rFonts w:hint="eastAsia" w:ascii="宋体" w:hAnsi="宋体" w:eastAsia="宋体" w:cs="宋体"/>
          <w:spacing w:val="0"/>
          <w:sz w:val="24"/>
          <w:szCs w:val="24"/>
        </w:rPr>
        <w:br w:type="textWrapping"/>
      </w:r>
      <w:r>
        <w:rPr>
          <w:rFonts w:hint="eastAsia" w:ascii="宋体" w:hAnsi="宋体" w:eastAsia="宋体" w:cs="宋体"/>
        </w:rPr>
        <w:t>   ⑥质疑人代表及其联系方法的信息，至少包括：姓名、手机、电子信箱、邮寄地址等。</w:t>
      </w:r>
      <w:r>
        <w:rPr>
          <w:rFonts w:hint="eastAsia" w:ascii="宋体" w:hAnsi="宋体" w:eastAsia="宋体" w:cs="宋体"/>
        </w:rPr>
        <w:br w:type="textWrapping"/>
      </w:r>
      <w:r>
        <w:rPr>
          <w:rFonts w:hint="eastAsia" w:ascii="宋体" w:hAnsi="宋体" w:eastAsia="宋体" w:cs="宋体"/>
        </w:rPr>
        <w:t>   ⑦提出质疑的日期。</w:t>
      </w:r>
    </w:p>
    <w:p>
      <w:pPr>
        <w:pStyle w:val="5"/>
        <w:keepNext w:val="0"/>
        <w:keepLines w:val="0"/>
        <w:widowControl/>
        <w:suppressLineNumbers w:val="0"/>
        <w:spacing w:before="0" w:beforeAutospacing="0" w:after="150" w:afterAutospacing="0"/>
        <w:ind w:left="0" w:right="0" w:firstLine="480"/>
      </w:pPr>
      <w:r>
        <w:rPr>
          <w:rStyle w:val="8"/>
          <w:rFonts w:hint="eastAsia" w:ascii="宋体" w:hAnsi="宋体" w:eastAsia="宋体" w:cs="宋体"/>
          <w:b/>
          <w:sz w:val="24"/>
          <w:szCs w:val="24"/>
        </w:rPr>
        <w:t>※质疑人为法人或其他组织的，质疑函应由单位负责人或委托代理人签字或盖章，并加盖投标人的单位公章。质疑人为自然人的，质疑函应由本人签字。</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15.2对不符合本章第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条规定的质疑，将按照下列规定进行处理：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（1）不符合其中第（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）条规定的，书面告知质疑人不予受理及其理由。</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（2）不符合其中第（</w:t>
      </w:r>
      <w:r>
        <w:rPr>
          <w:rFonts w:hint="default" w:ascii="Calibri" w:hAnsi="Calibri" w:cs="Calibri"/>
          <w:spacing w:val="0"/>
          <w:sz w:val="24"/>
          <w:szCs w:val="24"/>
        </w:rPr>
        <w:t>3</w:t>
      </w:r>
      <w:r>
        <w:rPr>
          <w:rFonts w:hint="eastAsia" w:ascii="宋体" w:hAnsi="宋体" w:eastAsia="宋体" w:cs="宋体"/>
          <w:spacing w:val="0"/>
          <w:sz w:val="24"/>
          <w:szCs w:val="24"/>
        </w:rPr>
        <w:t>）条规定的，书面告知质疑人修改、补充后在规定时限内重新提交质疑函。</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15.3对符合本章第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条规定的质疑，将按照政府采购法及实施条例</w:t>
      </w:r>
      <w:r>
        <w:rPr>
          <w:rFonts w:hint="eastAsia" w:ascii="宋体" w:hAnsi="宋体" w:eastAsia="宋体" w:cs="宋体"/>
        </w:rPr>
        <w:t>、政府采购质疑和投诉办法</w:t>
      </w:r>
      <w:r>
        <w:rPr>
          <w:rFonts w:hint="eastAsia" w:ascii="宋体" w:hAnsi="宋体" w:eastAsia="宋体" w:cs="宋体"/>
          <w:spacing w:val="0"/>
        </w:rPr>
        <w:t>的有关规定进行答复。</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15.4招标文件的质疑：详见招标文件第二章。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16、投诉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16.1若对质疑答复不满意或质疑答复未在答复期限内作出，质疑人可在答复期限届满之日起</w:t>
      </w:r>
      <w:r>
        <w:rPr>
          <w:rFonts w:hint="default" w:ascii="Calibri" w:hAnsi="Calibri" w:eastAsia="宋体" w:cs="Calibri"/>
          <w:sz w:val="24"/>
          <w:szCs w:val="24"/>
        </w:rPr>
        <w:t>15</w:t>
      </w:r>
      <w:r>
        <w:rPr>
          <w:rFonts w:hint="eastAsia" w:ascii="宋体" w:hAnsi="宋体" w:eastAsia="宋体" w:cs="宋体"/>
          <w:sz w:val="24"/>
          <w:szCs w:val="24"/>
        </w:rPr>
        <w:t>个工作日内按照政府采购质疑和投诉办法的有关规定向招标文件第二章载明的本项目监督管理部门提起投诉。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16.2投诉应有明确的请求和必要的证明材料，投诉的事项不得超出已质疑事项的范围。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八、政府采购政策</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17、政府采购政策由财政部根据国家的经济和社会发展政策并会同国家有关部委制定，包括但不限于下列具体政策要求：</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17.1进口产品指通过中国海关报关验放进入中国境内且产自关境外的产品，其中：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（2）凡在海关特殊监管区域内企业生产或加工（包括从境外进口料件）销往境内其他地区的产品，不作为政府采购项下进口产品。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（3）对从境外进入海关特殊监管区域，再经办理报关手续后从海关特殊监管区进入境内其他地区的产品，认定为进口产品。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（4）招标文件列明不允许或未列明允许进口产品参加投标的，均视为拒绝进口产品参加投标。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17.2节能产品指列入财政部、国家发展和改革委员会《节能产品政府采购清单》（以下简称：“节能清单”）且认证证书在有效期内的产品。环境标志产品指列入财政部、生态环境部《环境标志产品政府采购清单》（以下简称：“环保清单”）且认证证书在有效期内的产品，或及国家确定的认证机构出具的、处于有效期之内的节能产品、环境标志产品认证证书的产品。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（3）对于同时列入节能清单和环保清单的产品，优先于只列入其中一个清单的产品。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（4）在财政部会同上述国家部委调整公布最新一期节能或环保清单通知发布之前已经开展但尚未进入评审环节的采购活动，按照招标文件约定的期数执行。在发布之后开展的采购活动，按照最新一期执行。</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（5）未在节能清单、环保清单内的产品应提交国家确定的认证机构出具的、处于有效期之内的节能产品、环境标志产品认证证书。</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17.4符合财政部、工信部文件（财库</w:t>
      </w:r>
      <w:r>
        <w:rPr>
          <w:rFonts w:hint="default" w:ascii="Calibri" w:hAnsi="Calibri" w:cs="Calibri"/>
          <w:spacing w:val="0"/>
          <w:sz w:val="24"/>
          <w:szCs w:val="24"/>
        </w:rPr>
        <w:t>[2011]181</w:t>
      </w:r>
      <w:r>
        <w:rPr>
          <w:rFonts w:hint="eastAsia" w:ascii="宋体" w:hAnsi="宋体" w:eastAsia="宋体" w:cs="宋体"/>
          <w:spacing w:val="0"/>
          <w:sz w:val="24"/>
          <w:szCs w:val="24"/>
        </w:rPr>
        <w:t>号）规定的</w:t>
      </w:r>
      <w:r>
        <w:rPr>
          <w:rStyle w:val="8"/>
          <w:rFonts w:hint="eastAsia" w:ascii="宋体" w:hAnsi="宋体" w:eastAsia="宋体" w:cs="宋体"/>
          <w:b/>
          <w:spacing w:val="0"/>
          <w:sz w:val="24"/>
          <w:szCs w:val="24"/>
        </w:rPr>
        <w:t>小型、微型企业</w:t>
      </w:r>
      <w:r>
        <w:rPr>
          <w:rFonts w:hint="eastAsia" w:ascii="宋体" w:hAnsi="宋体" w:eastAsia="宋体" w:cs="宋体"/>
          <w:spacing w:val="0"/>
          <w:sz w:val="24"/>
          <w:szCs w:val="24"/>
        </w:rPr>
        <w:t>可享受扶持政策（如：预留份额、评审中价格扣除等）。符合财政部、司法部文件（财库[2014]68号）规定的监狱企业（以下简称：</w:t>
      </w:r>
      <w:r>
        <w:rPr>
          <w:rStyle w:val="8"/>
          <w:rFonts w:hint="eastAsia" w:ascii="宋体" w:hAnsi="宋体" w:eastAsia="宋体" w:cs="宋体"/>
          <w:b/>
          <w:spacing w:val="0"/>
          <w:sz w:val="24"/>
          <w:szCs w:val="24"/>
        </w:rPr>
        <w:t>“监狱企业”</w:t>
      </w:r>
      <w:r>
        <w:rPr>
          <w:rFonts w:hint="eastAsia" w:ascii="宋体" w:hAnsi="宋体" w:eastAsia="宋体" w:cs="宋体"/>
          <w:spacing w:val="0"/>
          <w:sz w:val="24"/>
          <w:szCs w:val="24"/>
        </w:rPr>
        <w:t>）亦可享受前述扶持政策。符合财政部、民政部、中国残联文件（财库[2017]141号）规定的残疾人福利性单位（以下简称：</w:t>
      </w:r>
      <w:r>
        <w:rPr>
          <w:rStyle w:val="8"/>
          <w:rFonts w:hint="eastAsia" w:ascii="宋体" w:hAnsi="宋体" w:eastAsia="宋体" w:cs="宋体"/>
          <w:b/>
          <w:spacing w:val="0"/>
          <w:sz w:val="24"/>
          <w:szCs w:val="24"/>
        </w:rPr>
        <w:t>“残疾人福利性单位”</w:t>
      </w:r>
      <w:r>
        <w:rPr>
          <w:rFonts w:hint="eastAsia" w:ascii="宋体" w:hAnsi="宋体" w:eastAsia="宋体" w:cs="宋体"/>
          <w:spacing w:val="0"/>
          <w:sz w:val="24"/>
          <w:szCs w:val="24"/>
        </w:rPr>
        <w:t>）亦可享受前述扶持政策。其中：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（1）中小企业指同时符合下列条件的中型、小型、微型企业：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①符合《工业和信息化部、国家统计局、国家发展和改革委员会、财政部关于印发中小企业划型标准规定的通知》（工信部联企业</w:t>
      </w:r>
      <w:r>
        <w:rPr>
          <w:rFonts w:hint="default" w:ascii="Calibri" w:hAnsi="Calibri" w:cs="Calibri"/>
          <w:spacing w:val="0"/>
          <w:sz w:val="24"/>
          <w:szCs w:val="24"/>
        </w:rPr>
        <w:t>[2011]300</w:t>
      </w:r>
      <w:r>
        <w:rPr>
          <w:rFonts w:hint="eastAsia" w:ascii="宋体" w:hAnsi="宋体" w:eastAsia="宋体" w:cs="宋体"/>
          <w:spacing w:val="0"/>
          <w:sz w:val="24"/>
          <w:szCs w:val="24"/>
        </w:rPr>
        <w:t>号）规定的划分标准；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①监狱企业参加采购活动时，应提供由省级以上监狱管理局、戒毒管理局（含新疆生产建设兵团）出具的属于监狱企业的证明文件。</w:t>
      </w:r>
    </w:p>
    <w:p>
      <w:pPr>
        <w:pStyle w:val="5"/>
        <w:keepNext w:val="0"/>
        <w:keepLines w:val="0"/>
        <w:widowControl/>
        <w:suppressLineNumbers w:val="0"/>
        <w:spacing w:before="75" w:beforeAutospacing="0" w:after="240" w:afterAutospacing="0"/>
        <w:ind w:left="0" w:right="0" w:firstLine="480"/>
      </w:pPr>
      <w:r>
        <w:rPr>
          <w:rFonts w:hint="eastAsia" w:ascii="宋体" w:hAnsi="宋体" w:eastAsia="宋体" w:cs="宋体"/>
          <w:spacing w:val="0"/>
          <w:sz w:val="24"/>
          <w:szCs w:val="24"/>
        </w:rPr>
        <w:t>②监狱企业视同小型、微型企业。</w:t>
      </w:r>
      <w:r>
        <w:rPr>
          <w:rFonts w:hint="eastAsia" w:ascii="宋体" w:hAnsi="宋体" w:eastAsia="宋体" w:cs="宋体"/>
          <w:spacing w:val="0"/>
          <w:sz w:val="24"/>
          <w:szCs w:val="24"/>
        </w:rPr>
        <w:br w:type="textWrapping"/>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（3）残疾人福利性单位指同时符合下列条件的单位：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①安置的残疾人占本单位在职职工人数的比例不低于</w:t>
      </w:r>
      <w:r>
        <w:rPr>
          <w:rFonts w:hint="default" w:ascii="Calibri" w:hAnsi="Calibri" w:cs="Calibri"/>
          <w:spacing w:val="0"/>
          <w:sz w:val="24"/>
          <w:szCs w:val="24"/>
        </w:rPr>
        <w:t>25%</w:t>
      </w:r>
      <w:r>
        <w:rPr>
          <w:rFonts w:hint="eastAsia" w:ascii="宋体" w:hAnsi="宋体" w:eastAsia="宋体" w:cs="宋体"/>
          <w:spacing w:val="0"/>
          <w:sz w:val="24"/>
          <w:szCs w:val="24"/>
        </w:rPr>
        <w:t>（含</w:t>
      </w:r>
      <w:r>
        <w:rPr>
          <w:rFonts w:hint="default" w:ascii="Calibri" w:hAnsi="Calibri" w:cs="Calibri"/>
          <w:spacing w:val="0"/>
          <w:sz w:val="24"/>
          <w:szCs w:val="24"/>
        </w:rPr>
        <w:t>25%</w:t>
      </w:r>
      <w:r>
        <w:rPr>
          <w:rFonts w:hint="eastAsia" w:ascii="宋体" w:hAnsi="宋体" w:eastAsia="宋体" w:cs="宋体"/>
          <w:spacing w:val="0"/>
          <w:sz w:val="24"/>
          <w:szCs w:val="24"/>
        </w:rPr>
        <w:t>），并且安置的残疾人人数不少于</w:t>
      </w:r>
      <w:r>
        <w:rPr>
          <w:rFonts w:hint="default" w:ascii="Calibri" w:hAnsi="Calibri" w:cs="Calibri"/>
          <w:spacing w:val="0"/>
          <w:sz w:val="24"/>
          <w:szCs w:val="24"/>
        </w:rPr>
        <w:t>10</w:t>
      </w:r>
      <w:r>
        <w:rPr>
          <w:rFonts w:hint="eastAsia" w:ascii="宋体" w:hAnsi="宋体" w:eastAsia="宋体" w:cs="宋体"/>
          <w:spacing w:val="0"/>
          <w:sz w:val="24"/>
          <w:szCs w:val="24"/>
        </w:rPr>
        <w:t>人（含</w:t>
      </w:r>
      <w:r>
        <w:rPr>
          <w:rFonts w:hint="default" w:ascii="Calibri" w:hAnsi="Calibri" w:cs="Calibri"/>
          <w:spacing w:val="0"/>
          <w:sz w:val="24"/>
          <w:szCs w:val="24"/>
        </w:rPr>
        <w:t>10</w:t>
      </w:r>
      <w:r>
        <w:rPr>
          <w:rFonts w:hint="eastAsia" w:ascii="宋体" w:hAnsi="宋体" w:eastAsia="宋体" w:cs="宋体"/>
          <w:spacing w:val="0"/>
          <w:sz w:val="24"/>
          <w:szCs w:val="24"/>
        </w:rPr>
        <w:t>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②依法与安置的每位残疾人签订了一年以上（含一年）的劳动合同或服务协议；</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③为安置的每位残疾人按月足额缴纳了基本养老保险、基本医疗保险、失业保险、工伤保险和生育保险等社会保险费；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④通过银行等金融机构向安置的每位残疾人，按月支付了不低于单位所在区县适用的经省级人民政府批准的月最低工资标准的工资；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⑤提供本单位制造的货物、承担的工程或服务，或提供其他残疾人福利性单位制造的货物（不包括使用非残疾人福利性单位注册商标的货物）。</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前款所称残疾人指法定劳动年龄内，持有《中华人民共和国残疾人证》或《中华人民共和国残疾军人证（1至</w:t>
      </w:r>
      <w:r>
        <w:rPr>
          <w:rFonts w:hint="default" w:ascii="Calibri" w:hAnsi="Calibri" w:cs="Calibri"/>
          <w:spacing w:val="0"/>
          <w:sz w:val="24"/>
          <w:szCs w:val="24"/>
        </w:rPr>
        <w:t>8</w:t>
      </w:r>
      <w:r>
        <w:rPr>
          <w:rFonts w:hint="eastAsia" w:ascii="宋体" w:hAnsi="宋体" w:eastAsia="宋体" w:cs="宋体"/>
          <w:spacing w:val="0"/>
          <w:sz w:val="24"/>
          <w:szCs w:val="24"/>
        </w:rPr>
        <w:t>级）》的自然人，包括具有劳动条件和劳动意愿的精神残疾人。在职职工人数是指与残疾人福利性单位建立劳动关系并依法签订劳动合同或服务协议的雇员人数。</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17.5信用记录指由财政部确定的有关网站提供的相关主体信用信息。信用记录的查询及使用应符合财政部文件（财库</w:t>
      </w:r>
      <w:r>
        <w:rPr>
          <w:rFonts w:hint="default" w:ascii="Calibri" w:hAnsi="Calibri" w:cs="Calibri"/>
          <w:spacing w:val="0"/>
          <w:sz w:val="24"/>
          <w:szCs w:val="24"/>
        </w:rPr>
        <w:t>[2016]125</w:t>
      </w:r>
      <w:r>
        <w:rPr>
          <w:rFonts w:hint="eastAsia" w:ascii="宋体" w:hAnsi="宋体" w:eastAsia="宋体" w:cs="宋体"/>
          <w:spacing w:val="0"/>
          <w:sz w:val="24"/>
          <w:szCs w:val="24"/>
        </w:rPr>
        <w:t>号）规定。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17.6为落实政府采购政策需满足的要求：详见招标文件第一章。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九、本项目的有关信息</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18.1指定媒体：详见招标文件第二章。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18.2本项目的潜在投标人或投标人应随时关注指定媒体，否则产生不利后果由其自行承担。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十、其他事项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19、其他事项：详见招标文件第二章。</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pacing w:before="75" w:beforeAutospacing="0" w:after="240" w:afterAutospacing="0"/>
        <w:ind w:left="0" w:right="0" w:firstLine="0"/>
      </w:pPr>
      <w:r>
        <w:rPr>
          <w:rFonts w:hint="default" w:ascii="Calibri" w:hAnsi="Calibri" w:cs="Calibri"/>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第四章   资格审查与评标</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一、资格审查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1、开标结束后，由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负责资格审查小组的组建及资格审查工作的组织。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1.1资格审查小组由</w:t>
      </w:r>
      <w:r>
        <w:rPr>
          <w:rFonts w:hint="default" w:ascii="Calibri" w:hAnsi="Calibri" w:cs="Calibri"/>
          <w:spacing w:val="0"/>
          <w:sz w:val="24"/>
          <w:szCs w:val="24"/>
        </w:rPr>
        <w:t>3</w:t>
      </w:r>
      <w:r>
        <w:rPr>
          <w:rFonts w:hint="eastAsia" w:ascii="宋体" w:hAnsi="宋体" w:eastAsia="宋体" w:cs="宋体"/>
          <w:spacing w:val="0"/>
          <w:sz w:val="24"/>
          <w:szCs w:val="24"/>
        </w:rPr>
        <w:t>人组成，并负责具体审查事务，其中：由采购人派出的采购人代表至少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派出的工作人员至少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人，其余</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人可为采购人代表或</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的工作人员。</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1.2资格审查的依据是招标文件和投标文件。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1.3资格审查的范围及内容：投标文件（资格及资信证明部分），具体如下：</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（1）</w:t>
      </w:r>
      <w:r>
        <w:rPr>
          <w:rFonts w:hint="eastAsia" w:ascii="宋体" w:hAnsi="宋体" w:eastAsia="宋体" w:cs="宋体"/>
          <w:spacing w:val="0"/>
        </w:rPr>
        <w:t>“投标函”；</w:t>
      </w:r>
      <w:r>
        <w:rPr>
          <w:rFonts w:hint="eastAsia" w:ascii="宋体" w:hAnsi="宋体" w:eastAsia="宋体" w:cs="宋体"/>
          <w:spacing w:val="0"/>
        </w:rPr>
        <w:br w:type="textWrapping"/>
      </w:r>
      <w:r>
        <w:rPr>
          <w:rFonts w:hint="eastAsia" w:ascii="宋体" w:hAnsi="宋体" w:eastAsia="宋体" w:cs="宋体"/>
          <w:spacing w:val="0"/>
        </w:rPr>
        <w:t>  （2）“投标人的资格及资信证明文件”</w:t>
      </w:r>
      <w:r>
        <w:rPr>
          <w:rFonts w:hint="eastAsia" w:ascii="宋体" w:hAnsi="宋体" w:eastAsia="宋体" w:cs="宋体"/>
          <w:spacing w:val="0"/>
        </w:rPr>
        <w:br w:type="textWrapping"/>
      </w:r>
      <w:r>
        <w:rPr>
          <w:rFonts w:hint="eastAsia" w:ascii="宋体" w:hAnsi="宋体" w:eastAsia="宋体" w:cs="宋体"/>
          <w:spacing w:val="0"/>
        </w:rPr>
        <w:t>   </w:t>
      </w:r>
      <w:r>
        <w:rPr>
          <w:rFonts w:hint="eastAsia" w:ascii="宋体" w:hAnsi="宋体" w:eastAsia="宋体" w:cs="宋体"/>
        </w:rPr>
        <w:t>①</w:t>
      </w:r>
      <w:r>
        <w:rPr>
          <w:rFonts w:hint="eastAsia" w:ascii="宋体" w:hAnsi="宋体" w:eastAsia="宋体" w:cs="宋体"/>
          <w:spacing w:val="0"/>
        </w:rPr>
        <w:t>一般资格证明文件：</w:t>
      </w:r>
    </w:p>
    <w:tbl>
      <w:tblPr>
        <w:tblStyle w:val="6"/>
        <w:tblW w:w="8322" w:type="dxa"/>
        <w:jc w:val="center"/>
        <w:tblInd w:w="-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单位负责人授权书（若有）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营业执照等证明文件</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财务状况报告（财务报告、或资信证明、或投标担保函）</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依法缴纳税收证明材料</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依法缴纳社会保障资金证明材料</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具备履行合同所必需设备和专业技术能力的声明函（若有）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参加采购活动前三年内在经营活动中没有重大违法记录书面声明</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信用记录查询结果</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中小企业声明函（专门面向中小企业或小型、微型企业适用，若有）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联合体协议（若有）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检察机关行贿犯罪档案查询结果告知函（若有）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jc w:val="left"/>
        <w:rPr>
          <w:rFonts w:hint="eastAsia" w:ascii="宋体" w:hAnsi="宋体" w:eastAsia="宋体" w:cs="宋体"/>
          <w:spacing w:val="0"/>
          <w:kern w:val="0"/>
          <w:sz w:val="24"/>
          <w:szCs w:val="24"/>
          <w:lang w:val="en-US" w:eastAsia="zh-CN" w:bidi="ar"/>
        </w:rPr>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w:t>
      </w:r>
    </w:p>
    <w:p>
      <w:pPr>
        <w:keepNext w:val="0"/>
        <w:keepLines w:val="0"/>
        <w:widowControl/>
        <w:suppressLineNumbers w:val="0"/>
        <w:jc w:val="left"/>
        <w:rPr>
          <w:rFonts w:hint="eastAsia" w:ascii="宋体" w:hAnsi="宋体" w:eastAsia="宋体" w:cs="宋体"/>
          <w:spacing w:val="0"/>
          <w:kern w:val="0"/>
          <w:sz w:val="24"/>
          <w:szCs w:val="24"/>
          <w:lang w:val="en-US" w:eastAsia="zh-CN" w:bidi="ar"/>
        </w:rPr>
      </w:pPr>
    </w:p>
    <w:p>
      <w:pPr>
        <w:keepNext w:val="0"/>
        <w:keepLines w:val="0"/>
        <w:widowControl/>
        <w:suppressLineNumbers w:val="0"/>
        <w:jc w:val="left"/>
      </w:pPr>
      <w:r>
        <w:rPr>
          <w:rFonts w:hint="eastAsia" w:ascii="宋体" w:hAnsi="宋体" w:eastAsia="宋体" w:cs="宋体"/>
          <w:spacing w:val="0"/>
          <w:kern w:val="0"/>
          <w:sz w:val="24"/>
          <w:szCs w:val="24"/>
          <w:lang w:val="en-US" w:eastAsia="zh-CN" w:bidi="ar"/>
        </w:rPr>
        <w:t>②.其他资格证明文件：</w:t>
      </w:r>
    </w:p>
    <w:p>
      <w:pPr>
        <w:pStyle w:val="5"/>
        <w:keepNext w:val="0"/>
        <w:keepLines w:val="0"/>
        <w:widowControl/>
        <w:suppressLineNumbers w:val="0"/>
        <w:spacing w:before="75" w:beforeAutospacing="0" w:after="75" w:afterAutospacing="0"/>
        <w:ind w:left="0" w:right="0" w:firstLine="480"/>
      </w:pPr>
      <w:r>
        <w:rPr>
          <w:rStyle w:val="8"/>
          <w:b/>
          <w:spacing w:val="0"/>
          <w:sz w:val="24"/>
          <w:szCs w:val="24"/>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（3）投标保证金。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1.4有下列情形之一的，</w:t>
      </w:r>
      <w:r>
        <w:rPr>
          <w:rStyle w:val="8"/>
          <w:rFonts w:hint="eastAsia" w:ascii="宋体" w:hAnsi="宋体" w:eastAsia="宋体" w:cs="宋体"/>
          <w:b/>
          <w:spacing w:val="0"/>
          <w:sz w:val="24"/>
          <w:szCs w:val="24"/>
        </w:rPr>
        <w:t>资格审查不合格：</w:t>
      </w:r>
      <w:r>
        <w:rPr>
          <w:rStyle w:val="8"/>
          <w:rFonts w:hint="eastAsia" w:ascii="宋体" w:hAnsi="宋体" w:eastAsia="宋体" w:cs="宋体"/>
          <w:b/>
          <w:spacing w:val="0"/>
          <w:sz w:val="24"/>
          <w:szCs w:val="24"/>
        </w:rPr>
        <w:br w:type="textWrapping"/>
      </w:r>
      <w:r>
        <w:rPr>
          <w:rFonts w:hint="eastAsia" w:ascii="宋体" w:hAnsi="宋体" w:eastAsia="宋体" w:cs="宋体"/>
        </w:rPr>
        <w:t>  （1）一般情形：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未按照招标文件规定提交投标保证金</w:t>
            </w:r>
          </w:p>
        </w:tc>
      </w:tr>
    </w:tbl>
    <w:p>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  </w:t>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ind w:firstLine="480" w:firstLineChars="200"/>
        <w:jc w:val="left"/>
      </w:pPr>
      <w:r>
        <w:rPr>
          <w:rFonts w:hint="eastAsia" w:ascii="宋体" w:hAnsi="宋体" w:eastAsia="宋体" w:cs="宋体"/>
          <w:kern w:val="0"/>
          <w:sz w:val="24"/>
          <w:szCs w:val="24"/>
          <w:lang w:val="en-US" w:eastAsia="zh-CN" w:bidi="ar"/>
        </w:rPr>
        <w:t>（2）本项目规定的其他情形：</w:t>
      </w:r>
    </w:p>
    <w:p>
      <w:pPr>
        <w:pStyle w:val="5"/>
        <w:keepNext w:val="0"/>
        <w:keepLines w:val="0"/>
        <w:widowControl/>
        <w:suppressLineNumbers w:val="0"/>
        <w:spacing w:before="0" w:beforeAutospacing="0" w:after="150" w:afterAutospacing="0"/>
        <w:ind w:right="0"/>
      </w:pPr>
      <w:r>
        <w:rPr>
          <w:rStyle w:val="8"/>
          <w:b/>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spacing w:val="0"/>
          <w:sz w:val="24"/>
          <w:szCs w:val="24"/>
        </w:rPr>
        <w:t>1.2</w:t>
      </w:r>
      <w:r>
        <w:rPr>
          <w:rFonts w:hint="eastAsia" w:ascii="宋体" w:hAnsi="宋体" w:eastAsia="宋体" w:cs="宋体"/>
          <w:spacing w:val="0"/>
          <w:sz w:val="24"/>
          <w:szCs w:val="24"/>
        </w:rPr>
        <w:t>、</w:t>
      </w:r>
      <w:r>
        <w:rPr>
          <w:rFonts w:hint="default" w:ascii="Calibri" w:hAnsi="Calibri" w:cs="Calibri"/>
          <w:spacing w:val="0"/>
          <w:sz w:val="24"/>
          <w:szCs w:val="24"/>
        </w:rPr>
        <w:t>1.3</w:t>
      </w:r>
      <w:r>
        <w:rPr>
          <w:rFonts w:hint="eastAsia" w:ascii="宋体" w:hAnsi="宋体" w:eastAsia="宋体" w:cs="宋体"/>
          <w:spacing w:val="0"/>
          <w:sz w:val="24"/>
          <w:szCs w:val="24"/>
        </w:rPr>
        <w:t>、</w:t>
      </w:r>
      <w:r>
        <w:rPr>
          <w:rFonts w:hint="default" w:ascii="Calibri" w:hAnsi="Calibri" w:cs="Calibri"/>
          <w:spacing w:val="0"/>
          <w:sz w:val="24"/>
          <w:szCs w:val="24"/>
        </w:rPr>
        <w:t>1.4</w:t>
      </w:r>
      <w:r>
        <w:rPr>
          <w:rFonts w:hint="eastAsia" w:ascii="宋体" w:hAnsi="宋体" w:eastAsia="宋体" w:cs="宋体"/>
          <w:spacing w:val="0"/>
          <w:sz w:val="24"/>
          <w:szCs w:val="24"/>
        </w:rPr>
        <w:t>条规定进行资格审查。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2、资格审查情况不得私自外泄，有关信息由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统一对外发布。</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3、资格审查合格的投标人不足三家的，不进行评标。同时，本次采购活动结束，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二、评标</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4、</w:t>
      </w:r>
      <w:r>
        <w:rPr>
          <w:rFonts w:hint="eastAsia" w:ascii="宋体" w:hAnsi="宋体" w:eastAsia="宋体" w:cs="宋体"/>
        </w:rPr>
        <w:t>资格审查结束后，由</w:t>
      </w:r>
      <w:r>
        <w:rPr>
          <w:rFonts w:hint="eastAsia" w:ascii="宋体" w:hAnsi="宋体" w:eastAsia="宋体" w:cs="宋体"/>
          <w:spacing w:val="0"/>
        </w:rPr>
        <w:t>福建省顺鑫招标代理有限公司负责评标委员会的组建及评标工作的组织。</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5、评标委员会</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5.1评标委员会由采购人代表和评标专家两部分共</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人（以下简称“评委”）组成，其中：由采购人派出的采购人代表</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人，由福建省政府采购评审专家库产生的评标专家</w:t>
      </w:r>
      <w:r>
        <w:rPr>
          <w:rFonts w:hint="eastAsia" w:ascii="宋体" w:hAnsi="宋体" w:eastAsia="宋体" w:cs="宋体"/>
          <w:spacing w:val="0"/>
          <w:sz w:val="24"/>
          <w:szCs w:val="24"/>
          <w:u w:val="single"/>
        </w:rPr>
        <w:t>4</w:t>
      </w:r>
      <w:r>
        <w:rPr>
          <w:rFonts w:hint="eastAsia" w:ascii="宋体" w:hAnsi="宋体" w:eastAsia="宋体" w:cs="宋体"/>
          <w:spacing w:val="0"/>
          <w:sz w:val="24"/>
          <w:szCs w:val="24"/>
        </w:rPr>
        <w:t>人。</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5.2评标委员会负责具体评标事务，并按照下列原则依法独立履行有关职责：</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（1）评标应保护国家利益、社会公共利益和各方当事人合法权益，提高采购效益，保证项目质量。</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（2）评标应遵循公平、公正、科学、严谨和择优原则。</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（3）评标的依据是招标文件和投标文件。</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（4）应按照招标文件规定推荐中标候选人或确定中标人。</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（5）评标应遵守下列评标纪律：</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①评标情况不得私自外泄，有关信息由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统一对外发布。</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②对</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或投标人提供的要求保密的资料，不得摘记翻印和外传。</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③不得收受投标人或有关人员的任何礼物，不得串联鼓动其他人袒护某投标人。若与投标人存在利害关系，则应主动声明并回避。</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④全体评委应按照招标文件规定进行评标，一切认定事项应查有实据且不得弄虚作假。</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⑤评标中应充分发扬民主，推荐中标候选人或确定中标人后要服从评标报告。</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Style w:val="8"/>
          <w:rFonts w:hint="eastAsia" w:ascii="宋体" w:hAnsi="宋体" w:eastAsia="宋体" w:cs="宋体"/>
          <w:b/>
          <w:spacing w:val="0"/>
          <w:sz w:val="24"/>
          <w:szCs w:val="24"/>
        </w:rPr>
        <w:t>※对违反评标纪律的评委，将取消其评委资格，对评标工作造成严重损失者将予以通报批评乃至追究法律责任。</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6、评标程序</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6.1评标前的准备工作</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（1）全体评委应认真审阅招标文件，了解评委应履行或遵守的职责、义务和评标纪律。</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6.2符合性审查</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（1）评标委员会依据招标文件的实质性要求，对通过资格审查的投标文件进行符合性审查，以确定其是否满足招标文件的实质性要求。</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（2）满足招标文件的实质性要求指投标文件对招标文件实质性要求的响应不存在重大偏差或保留。</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（5）评标委员会对所有投标人都执行相同的程序和标准。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w:t>
      </w:r>
      <w:r>
        <w:rPr>
          <w:rStyle w:val="8"/>
          <w:rFonts w:hint="eastAsia" w:ascii="宋体" w:hAnsi="宋体" w:eastAsia="宋体" w:cs="宋体"/>
          <w:b/>
          <w:spacing w:val="0"/>
          <w:sz w:val="24"/>
          <w:szCs w:val="24"/>
        </w:rPr>
        <w:t>符合性审查不合格：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①项目一般情形：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投标文件对招标文件实质性要求的响应存在重大偏离或保留。</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②本项目规定的其他情形：</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包：1 </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pPr>
      <w:r>
        <w:rPr>
          <w:rFonts w:ascii="宋体" w:hAnsi="宋体" w:eastAsia="宋体" w:cs="宋体"/>
          <w:kern w:val="0"/>
          <w:sz w:val="24"/>
          <w:szCs w:val="24"/>
          <w:lang w:val="en-US" w:eastAsia="zh-CN" w:bidi="ar"/>
        </w:rPr>
        <w:t>包：2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包：3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包：4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包：5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包：6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包：7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6.3澄清有关问题</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20"/>
        <w:textAlignment w:val="auto"/>
      </w:pPr>
      <w:r>
        <w:rPr>
          <w:rFonts w:hint="eastAsia" w:ascii="宋体" w:hAnsi="宋体" w:eastAsia="宋体" w:cs="宋体"/>
          <w:spacing w:val="0"/>
          <w:sz w:val="24"/>
          <w:szCs w:val="24"/>
        </w:rPr>
        <w:t>（1）对通过符合性审查的投标文件中含义不明确、同类问题表述不一致或有明显文字和计算错误的内容，评标委员会将以书面形式要求投标人作出必要的澄清、说明或补正。</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20"/>
        <w:textAlignment w:val="auto"/>
      </w:pPr>
      <w:r>
        <w:rPr>
          <w:rFonts w:hint="eastAsia" w:ascii="宋体" w:hAnsi="宋体" w:eastAsia="宋体" w:cs="宋体"/>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（3）投标文件报价出现前后不一致的，除招标文件另有规定外，按照下列规定修正：</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①开标一览表内容与投标文件中相应内容不一致的，以开标一览表为准；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②大写金额和小写金额不一致的，以大写金额为准；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③单价金额小数点或百分比有明显错位的，以开标一览表的总价为准，并修改单价；</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④总价金额与按照单价汇总金额不一致的，以单价金额计算结果为准。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Style w:val="8"/>
          <w:rFonts w:hint="eastAsia" w:ascii="宋体" w:hAnsi="宋体" w:eastAsia="宋体" w:cs="宋体"/>
          <w:b/>
          <w:spacing w:val="0"/>
          <w:sz w:val="24"/>
          <w:szCs w:val="24"/>
        </w:rPr>
        <w:t>※同时出现两种以上不一致的，按照前款规定的顺序修正。修正后的报价应按照本章第</w:t>
      </w:r>
      <w:r>
        <w:rPr>
          <w:rStyle w:val="8"/>
          <w:rFonts w:hint="default" w:ascii="Calibri" w:hAnsi="Calibri" w:cs="Calibri"/>
          <w:b/>
          <w:spacing w:val="0"/>
          <w:sz w:val="24"/>
          <w:szCs w:val="24"/>
        </w:rPr>
        <w:t>6.3</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1</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）款规定经投标人确认后产生约束力，投标人不确认的，其投标无效。</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（4）关于细微偏差</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②评标委员会将以书面形式要求存在细微偏差的投标人在评标委员会规定的时间内予以补正。若无法补正，则评标委员会将按照不利于投标人的内容进行认定。</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（5）关于投标描述（即投标文件中描述的内容）</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①投标描述前后不一致且不涉及证明材料的：按照本章第</w:t>
      </w:r>
      <w:r>
        <w:rPr>
          <w:rFonts w:hint="default" w:ascii="Calibri" w:hAnsi="Calibri" w:cs="Calibri"/>
          <w:spacing w:val="0"/>
          <w:sz w:val="24"/>
          <w:szCs w:val="24"/>
        </w:rPr>
        <w:t>6.3</w:t>
      </w:r>
      <w:r>
        <w:rPr>
          <w:rFonts w:hint="eastAsia" w:ascii="宋体" w:hAnsi="宋体" w:eastAsia="宋体" w:cs="宋体"/>
          <w:spacing w:val="0"/>
          <w:sz w:val="24"/>
          <w:szCs w:val="24"/>
        </w:rPr>
        <w:t>条第（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）款规定执行。</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②投标描述与证明材料不一致或多份证明材料之间不一致的：</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a.评标委员会将要求投标人进行书面澄清，并按照不利于投标人的内容进行评标。</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6.4比较与评价</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（1）按照本章第</w:t>
      </w:r>
      <w:r>
        <w:rPr>
          <w:rFonts w:hint="default" w:ascii="Calibri" w:hAnsi="Calibri" w:cs="Calibri"/>
          <w:spacing w:val="0"/>
          <w:sz w:val="24"/>
          <w:szCs w:val="24"/>
        </w:rPr>
        <w:t>7</w:t>
      </w:r>
      <w:r>
        <w:rPr>
          <w:rFonts w:hint="eastAsia" w:ascii="宋体" w:hAnsi="宋体" w:eastAsia="宋体" w:cs="宋体"/>
          <w:spacing w:val="0"/>
          <w:sz w:val="24"/>
          <w:szCs w:val="24"/>
        </w:rPr>
        <w:t>条载明的评标方法和标准，对符合性审查合格的投标文件进行比较与评价。</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（2）关于相同品牌产品</w:t>
      </w:r>
      <w:r>
        <w:rPr>
          <w:rStyle w:val="8"/>
          <w:rFonts w:hint="eastAsia" w:ascii="宋体" w:hAnsi="宋体" w:eastAsia="宋体" w:cs="宋体"/>
          <w:b/>
          <w:spacing w:val="0"/>
          <w:sz w:val="24"/>
          <w:szCs w:val="24"/>
        </w:rPr>
        <w:t>（政府采购服务类项目不适用本条款规定）</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b.招标文件未规定的，采取随机抽取方式确定，其他</w:t>
      </w:r>
      <w:r>
        <w:rPr>
          <w:rStyle w:val="8"/>
          <w:rFonts w:hint="eastAsia" w:ascii="宋体" w:hAnsi="宋体" w:eastAsia="宋体" w:cs="宋体"/>
          <w:b/>
          <w:spacing w:val="0"/>
          <w:sz w:val="24"/>
          <w:szCs w:val="24"/>
        </w:rPr>
        <w:t>投标无效。</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b.招标文件未规定的，采取随机抽取方式确定，其他同品牌投标人不作为中标候选人。</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③非单一产品采购项目，多家投标人提供的核心产品品牌相同的，按照本章第</w:t>
      </w:r>
      <w:r>
        <w:rPr>
          <w:rFonts w:hint="default" w:ascii="Calibri" w:hAnsi="Calibri" w:cs="Calibri"/>
          <w:spacing w:val="0"/>
          <w:sz w:val="24"/>
          <w:szCs w:val="24"/>
        </w:rPr>
        <w:t>6.4</w:t>
      </w:r>
      <w:r>
        <w:rPr>
          <w:rFonts w:hint="eastAsia" w:ascii="宋体" w:hAnsi="宋体" w:eastAsia="宋体" w:cs="宋体"/>
          <w:spacing w:val="0"/>
          <w:sz w:val="24"/>
          <w:szCs w:val="24"/>
        </w:rPr>
        <w:t>条第（</w:t>
      </w:r>
      <w:r>
        <w:rPr>
          <w:rFonts w:hint="default" w:ascii="Calibri" w:hAnsi="Calibri" w:cs="Calibri"/>
          <w:spacing w:val="0"/>
          <w:sz w:val="24"/>
          <w:szCs w:val="24"/>
        </w:rPr>
        <w:t>2</w:t>
      </w:r>
      <w:r>
        <w:rPr>
          <w:rFonts w:hint="eastAsia" w:ascii="宋体" w:hAnsi="宋体" w:eastAsia="宋体" w:cs="宋体"/>
          <w:spacing w:val="0"/>
          <w:sz w:val="24"/>
          <w:szCs w:val="24"/>
        </w:rPr>
        <w:t>）款第①、②规定处理。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（3）漏（缺）项</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①招标文件中要求列入报价的费用（含配置、功能），漏（缺）项的报价视为已经包括在投标总价中。</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②对多报项及赠送项的价格评标时不予核减，全部进入评标价评议。</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6.5推荐中标候选人：详见本章第</w:t>
      </w:r>
      <w:r>
        <w:rPr>
          <w:rFonts w:hint="default" w:ascii="Calibri" w:hAnsi="Calibri" w:cs="Calibri"/>
          <w:spacing w:val="0"/>
          <w:sz w:val="24"/>
          <w:szCs w:val="24"/>
        </w:rPr>
        <w:t>7.2</w:t>
      </w:r>
      <w:r>
        <w:rPr>
          <w:rFonts w:hint="eastAsia" w:ascii="宋体" w:hAnsi="宋体" w:eastAsia="宋体" w:cs="宋体"/>
          <w:spacing w:val="0"/>
          <w:sz w:val="24"/>
          <w:szCs w:val="24"/>
        </w:rPr>
        <w:t>条规定。</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6.6编写评标报告</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（1）评标报告由评标委员会负责编写。</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（2）评标报告应包括下列内容：</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①招标公告刊登的媒体名称、开标日期和地点；</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②投标人名单和评标委员会成员名单；</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③评标方法和标准；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④开标记录和评标情况及说明，包括无效投标人名单及原因；</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⑤评标结果，包括中标候选人名单或确定的中标人；</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⑥其他需要说明的情况，包括但不限于：评标过程中投标人的澄清、说明或补正，评委更换等。</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处理。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6.8评委对需要共同认定的事项存在争议的，应按照少数服从多数的原则进行认定。</w:t>
      </w:r>
      <w:r>
        <w:rPr>
          <w:rStyle w:val="8"/>
          <w:rFonts w:hint="eastAsia" w:ascii="宋体" w:hAnsi="宋体" w:eastAsia="宋体" w:cs="宋体"/>
          <w:b/>
          <w:spacing w:val="0"/>
          <w:sz w:val="24"/>
          <w:szCs w:val="24"/>
        </w:rPr>
        <w:t>持不同意见的评委应在评标报告上签署不同意见及理由，否则视为同意评标报告。</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6.9在评标过程中发现投标人有下列情形之一的，评标委员会应认定其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，并书面报告本项目监督管理部门：</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（1）恶意串通（包括但不限于招标文件第三章第</w:t>
      </w:r>
      <w:r>
        <w:rPr>
          <w:rFonts w:hint="default" w:ascii="Calibri" w:hAnsi="Calibri" w:cs="Calibri"/>
          <w:spacing w:val="0"/>
          <w:sz w:val="24"/>
          <w:szCs w:val="24"/>
        </w:rPr>
        <w:t>9.7</w:t>
      </w:r>
      <w:r>
        <w:rPr>
          <w:rFonts w:hint="eastAsia" w:ascii="宋体" w:hAnsi="宋体" w:eastAsia="宋体" w:cs="宋体"/>
          <w:spacing w:val="0"/>
          <w:sz w:val="24"/>
          <w:szCs w:val="24"/>
        </w:rPr>
        <w:t>条规定情形）；</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（2）妨碍其他投标人的竞争行为；</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（3）损害采购人或其他投标人的合法权益。</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6.10评标过程中，有下列情形之一的，应予废标：</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（1）符合性审查合格的投标人不足三家的；</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（2）有关法律、法规和规章规定废标的情形。</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Style w:val="8"/>
          <w:rFonts w:hint="eastAsia" w:ascii="宋体" w:hAnsi="宋体" w:eastAsia="宋体" w:cs="宋体"/>
          <w:b/>
          <w:spacing w:val="0"/>
          <w:sz w:val="24"/>
          <w:szCs w:val="24"/>
        </w:rPr>
        <w:t>※若废标，则本次采购活动结束，</w:t>
      </w:r>
      <w:r>
        <w:rPr>
          <w:rFonts w:hint="eastAsia" w:ascii="宋体" w:hAnsi="宋体" w:eastAsia="宋体" w:cs="宋体"/>
          <w:spacing w:val="0"/>
          <w:sz w:val="24"/>
          <w:szCs w:val="24"/>
          <w:u w:val="single"/>
        </w:rPr>
        <w:t>福建省顺鑫招标代理有限公司</w:t>
      </w:r>
      <w:r>
        <w:rPr>
          <w:rStyle w:val="8"/>
          <w:rFonts w:hint="eastAsia" w:ascii="宋体" w:hAnsi="宋体" w:eastAsia="宋体" w:cs="宋体"/>
          <w:b/>
          <w:spacing w:val="0"/>
          <w:sz w:val="24"/>
          <w:szCs w:val="24"/>
        </w:rPr>
        <w:t>将依法组织后续采购活动（包括但不限于：重新招标、采用其他方式采购等）。</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7、评标方法和标准</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7.1评标方法：</w:t>
      </w:r>
      <w:r>
        <w:rPr>
          <w:spacing w:val="0"/>
          <w:sz w:val="24"/>
          <w:szCs w:val="24"/>
        </w:rPr>
        <w:t> 合同包1,合同包2,合同包3,合同包4,合同包5,合同包6,合同包7采用综合评分法。</w:t>
      </w:r>
    </w:p>
    <w:p>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7.2评标标准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合同包1采用综合评分法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21"/>
        <w:gridCol w:w="1050"/>
        <w:gridCol w:w="60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575" w:hRule="atLeast"/>
          <w:tblHeader/>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960"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1：“棉大衣”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575"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839"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1065"/>
        <w:gridCol w:w="6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464" w:hRule="atLeast"/>
          <w:tblHeader/>
        </w:trPr>
        <w:tc>
          <w:tcPr>
            <w:tcW w:w="1146"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89"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553"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100"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64"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190"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7"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0"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112" w:hRule="atLeast"/>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6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8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a.优先类节能产品、环境标志产品：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31"/>
        <w:gridCol w:w="1510"/>
        <w:gridCol w:w="5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845" w:hRule="atLeast"/>
          <w:tblHeader/>
        </w:trPr>
        <w:tc>
          <w:tcPr>
            <w:tcW w:w="1031" w:type="dxa"/>
            <w:tcBorders>
              <w:tl2br w:val="nil"/>
              <w:tr2bl w:val="nil"/>
            </w:tcBorders>
            <w:shd w:val="clear" w:color="auto" w:fill="auto"/>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评标项目</w:t>
            </w:r>
          </w:p>
        </w:tc>
        <w:tc>
          <w:tcPr>
            <w:tcW w:w="1510" w:type="dxa"/>
            <w:tcBorders>
              <w:tl2br w:val="nil"/>
              <w:tr2bl w:val="nil"/>
            </w:tcBorders>
            <w:shd w:val="clear" w:color="auto" w:fill="auto"/>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评标分值</w:t>
            </w:r>
          </w:p>
        </w:tc>
        <w:tc>
          <w:tcPr>
            <w:tcW w:w="5919" w:type="dxa"/>
            <w:tcBorders>
              <w:tl2br w:val="nil"/>
              <w:tr2bl w:val="nil"/>
            </w:tcBorders>
            <w:shd w:val="clear" w:color="auto" w:fill="auto"/>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90" w:hRule="atLeast"/>
        </w:trPr>
        <w:tc>
          <w:tcPr>
            <w:tcW w:w="1031" w:type="dxa"/>
            <w:tcBorders>
              <w:tl2br w:val="nil"/>
              <w:tr2bl w:val="nil"/>
            </w:tcBorders>
            <w:shd w:val="clear" w:color="auto" w:fill="auto"/>
            <w:vAlign w:val="center"/>
          </w:tcPr>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节能、减排、环境标志产品部分</w:t>
            </w:r>
          </w:p>
        </w:tc>
        <w:tc>
          <w:tcPr>
            <w:tcW w:w="1510" w:type="dxa"/>
            <w:tcBorders>
              <w:tl2br w:val="nil"/>
              <w:tr2bl w:val="nil"/>
            </w:tcBorders>
            <w:shd w:val="clear" w:color="auto" w:fill="auto"/>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6.8</w:t>
            </w:r>
          </w:p>
        </w:tc>
        <w:tc>
          <w:tcPr>
            <w:tcW w:w="5919" w:type="dxa"/>
            <w:tcBorders>
              <w:tl2br w:val="nil"/>
              <w:tr2bl w:val="nil"/>
            </w:tcBorders>
            <w:shd w:val="clear" w:color="auto" w:fill="auto"/>
            <w:vAlign w:val="center"/>
          </w:tcPr>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合同包2采用综合评分法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8"/>
        <w:gridCol w:w="1053"/>
        <w:gridCol w:w="60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789" w:hRule="atLeast"/>
          <w:tblHeader/>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230"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2：“毛毯”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789"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2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1"/>
        <w:gridCol w:w="980"/>
        <w:gridCol w:w="6329"/>
      </w:tblGrid>
      <w:tr>
        <w:tblPrEx>
          <w:shd w:val="clear" w:color="auto" w:fill="auto"/>
          <w:tblLayout w:type="fixed"/>
          <w:tblCellMar>
            <w:top w:w="0" w:type="dxa"/>
            <w:left w:w="0" w:type="dxa"/>
            <w:bottom w:w="0" w:type="dxa"/>
            <w:right w:w="0" w:type="dxa"/>
          </w:tblCellMar>
        </w:tblPrEx>
        <w:trPr>
          <w:trHeight w:val="1428" w:hRule="atLeast"/>
          <w:tblHeader/>
        </w:trPr>
        <w:tc>
          <w:tcPr>
            <w:tcW w:w="99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329"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91"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4"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28"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137"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9"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4"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5"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9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329"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3"/>
        <w:gridCol w:w="1318"/>
        <w:gridCol w:w="5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1013"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318"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8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1013"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318"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598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合同包3采用综合评分法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8"/>
        <w:gridCol w:w="1098"/>
        <w:gridCol w:w="600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812" w:hRule="atLeast"/>
          <w:tblHeader/>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260"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3：“羽绒服”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812"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38"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01"/>
        <w:gridCol w:w="1215"/>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94" w:hRule="atLeast"/>
          <w:tblHeader/>
        </w:trPr>
        <w:tc>
          <w:tcPr>
            <w:tcW w:w="110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84"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605"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123"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494"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235"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2"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123"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135" w:hRule="atLeast"/>
        </w:trPr>
        <w:tc>
          <w:tcPr>
            <w:tcW w:w="11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2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8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3"/>
        <w:gridCol w:w="1153"/>
        <w:gridCol w:w="6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1013"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53"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5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1013"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53"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15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合同包4采用综合评分法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5"/>
        <w:gridCol w:w="1146"/>
        <w:gridCol w:w="59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938" w:hRule="atLeast"/>
          <w:tblHeader/>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417"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4：“取暖器”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938"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003"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1"/>
        <w:gridCol w:w="1080"/>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98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25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98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01"/>
        <w:gridCol w:w="1139"/>
        <w:gridCol w:w="6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294" w:hRule="atLeast"/>
          <w:tblHeader/>
        </w:trPr>
        <w:tc>
          <w:tcPr>
            <w:tcW w:w="100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39"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90" w:hRule="atLeast"/>
        </w:trPr>
        <w:tc>
          <w:tcPr>
            <w:tcW w:w="100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39"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0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合同包5采用综合评分法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2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2"/>
        <w:gridCol w:w="1033"/>
        <w:gridCol w:w="60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09" w:hRule="atLeast"/>
          <w:tblHeader/>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937"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5：“折叠床”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480"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966"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018"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1"/>
        <w:gridCol w:w="1051"/>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51" w:hRule="atLeast"/>
          <w:tblHeader/>
        </w:trPr>
        <w:tc>
          <w:tcPr>
            <w:tcW w:w="99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258"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737"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033"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714"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055"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692"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033"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044" w:hRule="atLeast"/>
        </w:trPr>
        <w:tc>
          <w:tcPr>
            <w:tcW w:w="99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5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55"/>
        <w:gridCol w:w="1147"/>
        <w:gridCol w:w="6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562" w:hRule="atLeast"/>
          <w:tblHeader/>
        </w:trPr>
        <w:tc>
          <w:tcPr>
            <w:tcW w:w="105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47"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458"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266" w:hRule="atLeast"/>
        </w:trPr>
        <w:tc>
          <w:tcPr>
            <w:tcW w:w="105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47"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458"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合同包6采用综合评分法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2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08"/>
        <w:gridCol w:w="1156"/>
        <w:gridCol w:w="591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554" w:hRule="atLeast"/>
          <w:tblHeader/>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97"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6：“雨衣雨靴”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611"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140"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108"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1005"/>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16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5"/>
        <w:gridCol w:w="1205"/>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88" w:hRule="atLeast"/>
          <w:tblHeader/>
        </w:trPr>
        <w:tc>
          <w:tcPr>
            <w:tcW w:w="101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20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2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585" w:hRule="atLeast"/>
        </w:trPr>
        <w:tc>
          <w:tcPr>
            <w:tcW w:w="101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205"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6.8</w:t>
            </w:r>
          </w:p>
        </w:tc>
        <w:tc>
          <w:tcPr>
            <w:tcW w:w="612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合同包7采用综合评分法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2"/>
        <w:gridCol w:w="1199"/>
        <w:gridCol w:w="59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555" w:hRule="atLeast"/>
          <w:tblHeader/>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20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7：“3KG棉被”参数要求的逐项响应、承诺的情况由评委进行评议评分，投标人所投产品完全满足招标文件技术规范及要求的得38分，有负偏离情况的，每负偏离一项扣3分，扣完为止，正偏离不加分。（满分38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61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14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110"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990"/>
        <w:gridCol w:w="6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1146"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99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80"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146"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99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180"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1"/>
        <w:gridCol w:w="1125"/>
        <w:gridCol w:w="6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7" w:hRule="atLeast"/>
          <w:tblHeader/>
        </w:trPr>
        <w:tc>
          <w:tcPr>
            <w:tcW w:w="1011"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2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64"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00" w:hRule="atLeast"/>
        </w:trPr>
        <w:tc>
          <w:tcPr>
            <w:tcW w:w="1011"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25" w:type="dxa"/>
            <w:tcBorders>
              <w:tl2br w:val="nil"/>
              <w:tr2bl w:val="nil"/>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164" w:type="dxa"/>
            <w:tcBorders>
              <w:tl2br w:val="nil"/>
              <w:tr2bl w:val="nil"/>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8、其他规定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8.1评标应全程保密且不得透露给任一投标人或与评标工作无关的人员。</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8.2评标将进行全程实时录音录像，录音录像资料随采购文件一并存档。</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8.3若投标人有任何试图干扰具体评标事务，影响评标委员会独立履行职责的行为，其投标无效且不予退还投标保证金。情节严重的，由财政部门列入不良行为记录。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8.4其他：</w:t>
      </w:r>
      <w:r>
        <w:rPr>
          <w:spacing w:val="0"/>
          <w:sz w:val="24"/>
          <w:szCs w:val="24"/>
        </w:rPr>
        <w:t>无</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第五章</w:t>
      </w:r>
      <w:r>
        <w:rPr>
          <w:rStyle w:val="8"/>
          <w:b/>
          <w:spacing w:val="0"/>
          <w:sz w:val="31"/>
          <w:szCs w:val="31"/>
        </w:rPr>
        <w:t>   </w:t>
      </w:r>
      <w:r>
        <w:rPr>
          <w:rStyle w:val="8"/>
          <w:rFonts w:hint="eastAsia" w:ascii="宋体" w:hAnsi="宋体" w:eastAsia="宋体" w:cs="宋体"/>
          <w:b/>
          <w:spacing w:val="0"/>
          <w:sz w:val="31"/>
          <w:szCs w:val="31"/>
        </w:rPr>
        <w:t>招标内容及要求</w:t>
      </w:r>
    </w:p>
    <w:p>
      <w:pPr>
        <w:pStyle w:val="5"/>
        <w:keepNext w:val="0"/>
        <w:keepLines w:val="0"/>
        <w:widowControl/>
        <w:suppressLineNumbers w:val="0"/>
        <w:spacing w:before="75" w:beforeAutospacing="0" w:after="75" w:afterAutospacing="0"/>
        <w:ind w:left="0" w:right="0" w:firstLine="0"/>
      </w:pPr>
      <w:r>
        <w:rPr>
          <w:spacing w:val="0"/>
          <w:sz w:val="24"/>
          <w:szCs w:val="24"/>
        </w:rPr>
        <w:t>一、项目概况（采购标的）</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pacing w:val="0"/>
          <w:sz w:val="24"/>
          <w:szCs w:val="24"/>
        </w:rPr>
        <w:t>    本次招标采购的产品主要用于福建省粮食和物资储备局使用。投标人提供的所有产品必须通过合法渠道获得，具有在中国境内的合法使用权和用户保护权且为全新原装品 牌货物。产品技术参数必须符合国家及行业相关标准。</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二、技术和服务要求</w:t>
      </w:r>
      <w:r>
        <w:rPr>
          <w:rStyle w:val="8"/>
          <w:rFonts w:hint="eastAsia" w:ascii="宋体" w:hAnsi="宋体" w:eastAsia="宋体" w:cs="宋体"/>
          <w:b/>
          <w:spacing w:val="0"/>
          <w:sz w:val="24"/>
          <w:szCs w:val="24"/>
        </w:rPr>
        <w:t>（以“★”标示的内容为不允许负偏离的实质性要求）</w:t>
      </w:r>
    </w:p>
    <w:p>
      <w:pPr>
        <w:pStyle w:val="5"/>
        <w:keepNext w:val="0"/>
        <w:keepLines w:val="0"/>
        <w:widowControl/>
        <w:suppressLineNumbers w:val="0"/>
        <w:spacing w:before="0" w:beforeAutospacing="0" w:after="150" w:afterAutospacing="0"/>
        <w:ind w:left="0" w:right="0"/>
      </w:pPr>
      <w:r>
        <w:rPr>
          <w:rFonts w:ascii="黑体" w:hAnsi="宋体" w:eastAsia="黑体" w:cs="黑体"/>
          <w:sz w:val="28"/>
          <w:szCs w:val="28"/>
          <w:shd w:val="clear" w:fill="FFFFFF"/>
        </w:rPr>
        <w:t>合同包</w:t>
      </w:r>
      <w:r>
        <w:rPr>
          <w:rFonts w:hint="eastAsia" w:ascii="黑体" w:hAnsi="宋体" w:eastAsia="黑体" w:cs="黑体"/>
          <w:sz w:val="28"/>
          <w:szCs w:val="28"/>
          <w:shd w:val="clear" w:fill="FFFFFF"/>
        </w:rPr>
        <w:t>1：棉大衣</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1、基本参数：</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1.1尺寸（cm）：</w:t>
      </w:r>
    </w:p>
    <w:tbl>
      <w:tblPr>
        <w:tblStyle w:val="6"/>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575"/>
        <w:gridCol w:w="2040"/>
        <w:gridCol w:w="1125"/>
        <w:gridCol w:w="1080"/>
        <w:gridCol w:w="1170"/>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序号</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部位名 称</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小号</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中号</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大号</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前身长</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81</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86</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91</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后身长</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80</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85</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90</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3</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袖长</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68</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70</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72</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4</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胸围</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120</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126</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132</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肩宽</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50</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52</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54</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w:t>
            </w:r>
          </w:p>
        </w:tc>
        <w:tc>
          <w:tcPr>
            <w:tcW w:w="204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领围</w:t>
            </w:r>
          </w:p>
        </w:tc>
        <w:tc>
          <w:tcPr>
            <w:tcW w:w="112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56</w:t>
            </w:r>
          </w:p>
        </w:tc>
        <w:tc>
          <w:tcPr>
            <w:tcW w:w="108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58</w:t>
            </w:r>
          </w:p>
        </w:tc>
        <w:tc>
          <w:tcPr>
            <w:tcW w:w="1170"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60</w:t>
            </w:r>
          </w:p>
        </w:tc>
        <w:tc>
          <w:tcPr>
            <w:tcW w:w="1695" w:type="dxa"/>
            <w:tcBorders>
              <w:tl2br w:val="nil"/>
              <w:tr2bl w:val="nil"/>
            </w:tcBorders>
            <w:shd w:val="clear" w:color="auto" w:fill="auto"/>
            <w:tcMar>
              <w:top w:w="0" w:type="dxa"/>
              <w:left w:w="90" w:type="dxa"/>
              <w:bottom w:w="0" w:type="dxa"/>
              <w:right w:w="90"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bl>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1.2面料：涤棉混纺染色卡其布；成份含量65%±5%聚酯纤维，35%±5%棉；密度（根/10cm）：14×2/28，经向510×纬向260，强力经向≥500N 纬向≥400N。</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1.3里料:成份含量100%聚酯纤维；强力经向≥400N 纬向≥300N。</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1.4填充絮片：成份含量棉50%±5%聚酯纤维50%±5%；身保暖层250g/m2，袖保暖层150g/m2。</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1.5领面割圈绒：毛高8mm（偏差-1.0mm），克重600 g/m2（偏差-12.0 g/m2），顶破强力≥250N 。</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1.6聚酯树脂四眼扣：前门襟扣、后腰带扣Φ26㎜、后开衩扣Φ15㎜。</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1.7颜色：大衣面料、里料和领绒颜色为藏青色(PANTONE 18－4141 TPX)；缝纫、锁钉线、聚酯四眼扣等辅料颜色应与面料颜色相匹配。</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1.8色泽偏差范围:成品表面颜色不低于4级，评定级别按GB/T 250—2008规定,成品非表面颜色不低于3～4级，评定级别按GB/T 250—2008规定。</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1.9敷衬:领里、袋盖面、袋口各敷衬一层,衬的收缩率应与面料相适宜。</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1.10缝制:缝纫针距、明线针距≥12针/3cm；暗线针距≥11针/3cm。</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要求缝纫线路顺直，定位准确，距边宽窄一致，结合牢固，松紧适宜。</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1.11锁钉：锁2.8cm直眼不少于58针，锁1.7cm直眼不少于36针，扣眼美观、规整、牢固、不偏歪，钉扣每孔不少于6根线，反面留线头长0.5cm～1.0cm。</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2、提供所投产品2019年经省 级及以上检测机构出具的检测报告复印件（加盖公章），原件备查。检测依据为该类产品国家标准中GB/T 2662—2017 (合格品)、GB 18401-2010(B类) 、GB18383-2007及招标文件有关要求。检测项目必须有：面料（纤维含量、耐干摩擦色牢度、可分解致癌芳香胺染料、PH值、甲醛含量）、里料（纤维含量）、填充物（纤维含量、原料要求）。未提供检测报告或检测报告内的检测项目未达到招标文件要求的，视为投标无效。</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3、包装：每件棉大衣反面向外折叠，套好手提塑料袋独立包装，每10件一纸箱，配号包装，每箱内大、小号各2件，中号6件。</w:t>
      </w:r>
    </w:p>
    <w:p>
      <w:pPr>
        <w:pStyle w:val="5"/>
        <w:keepNext w:val="0"/>
        <w:keepLines w:val="0"/>
        <w:widowControl/>
        <w:suppressLineNumbers w:val="0"/>
        <w:spacing w:before="75" w:beforeAutospacing="0" w:after="150" w:afterAutospacing="0"/>
        <w:ind w:left="0" w:right="0"/>
        <w:jc w:val="left"/>
      </w:pPr>
      <w:r>
        <w:rPr>
          <w:rFonts w:hint="eastAsia" w:ascii="宋体" w:hAnsi="宋体" w:eastAsia="宋体" w:cs="宋体"/>
          <w:sz w:val="28"/>
          <w:szCs w:val="28"/>
        </w:rPr>
        <w:t>     4、样品要求：棉大衣、包装【塑料袋、纸箱截片（长、宽≥10cm）、打包带（长度≥10cm）】，未提供样品视为投标无效。</w:t>
      </w:r>
    </w:p>
    <w:p>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5、包装印刷及其他要求：</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391410"/>
            <wp:effectExtent l="0" t="0" r="0" b="8890"/>
            <wp:docPr id="5" name="图片 1" descr="1562143992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62143992783.png"/>
                    <pic:cNvPicPr>
                      <a:picLocks noChangeAspect="1"/>
                    </pic:cNvPicPr>
                  </pic:nvPicPr>
                  <pic:blipFill>
                    <a:blip r:embed="rId5"/>
                    <a:stretch>
                      <a:fillRect/>
                    </a:stretch>
                  </pic:blipFill>
                  <pic:spPr>
                    <a:xfrm>
                      <a:off x="0" y="0"/>
                      <a:ext cx="4038600" cy="239141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（2）纸箱两侧面距封口</w:t>
      </w:r>
      <w:r>
        <w:rPr>
          <w:rFonts w:ascii="仿宋_GB2312" w:hAnsi="宋体" w:eastAsia="仿宋_GB2312" w:cs="仿宋_GB2312"/>
          <w:sz w:val="28"/>
          <w:szCs w:val="28"/>
        </w:rPr>
        <w:t>8cm</w:t>
      </w:r>
      <w:r>
        <w:rPr>
          <w:rFonts w:hint="eastAsia" w:ascii="宋体" w:hAnsi="宋体" w:eastAsia="宋体" w:cs="宋体"/>
          <w:sz w:val="28"/>
          <w:szCs w:val="28"/>
        </w:rPr>
        <w:t>处需各贴</w:t>
      </w:r>
      <w:r>
        <w:rPr>
          <w:rFonts w:hint="default" w:ascii="仿宋_GB2312" w:hAnsi="宋体" w:eastAsia="仿宋_GB2312" w:cs="仿宋_GB2312"/>
          <w:sz w:val="28"/>
          <w:szCs w:val="28"/>
        </w:rPr>
        <w:t>1</w:t>
      </w:r>
      <w:r>
        <w:rPr>
          <w:rFonts w:hint="eastAsia" w:ascii="宋体" w:hAnsi="宋体" w:eastAsia="宋体" w:cs="宋体"/>
          <w:sz w:val="28"/>
          <w:szCs w:val="28"/>
        </w:rPr>
        <w:t>个超高频电子标签（每纸箱贴</w:t>
      </w:r>
      <w:r>
        <w:rPr>
          <w:rFonts w:hint="default" w:ascii="仿宋_GB2312" w:hAnsi="宋体" w:eastAsia="仿宋_GB2312" w:cs="仿宋_GB2312"/>
          <w:sz w:val="28"/>
          <w:szCs w:val="28"/>
        </w:rPr>
        <w:t>2</w:t>
      </w:r>
      <w:r>
        <w:rPr>
          <w:rFonts w:hint="eastAsia" w:ascii="宋体" w:hAnsi="宋体" w:eastAsia="宋体" w:cs="宋体"/>
          <w:sz w:val="28"/>
          <w:szCs w:val="28"/>
        </w:rPr>
        <w:t>个）。电子标签为纸质超高频电子标签，长度为</w:t>
      </w:r>
      <w:r>
        <w:rPr>
          <w:rFonts w:hint="default" w:ascii="仿宋_GB2312" w:hAnsi="宋体" w:eastAsia="仿宋_GB2312" w:cs="仿宋_GB2312"/>
          <w:sz w:val="28"/>
          <w:szCs w:val="28"/>
        </w:rPr>
        <w:t>100mm</w:t>
      </w:r>
      <w:r>
        <w:rPr>
          <w:rFonts w:hint="eastAsia" w:ascii="宋体" w:hAnsi="宋体" w:eastAsia="宋体" w:cs="宋体"/>
          <w:sz w:val="28"/>
          <w:szCs w:val="28"/>
        </w:rPr>
        <w:t>，宽度为</w:t>
      </w:r>
      <w:r>
        <w:rPr>
          <w:rFonts w:hint="default" w:ascii="仿宋_GB2312" w:hAnsi="宋体" w:eastAsia="仿宋_GB2312" w:cs="仿宋_GB2312"/>
          <w:sz w:val="28"/>
          <w:szCs w:val="28"/>
        </w:rPr>
        <w:t>50mm</w:t>
      </w:r>
      <w:r>
        <w:rPr>
          <w:rFonts w:hint="eastAsia" w:ascii="宋体" w:hAnsi="宋体" w:eastAsia="宋体" w:cs="宋体"/>
          <w:sz w:val="28"/>
          <w:szCs w:val="28"/>
        </w:rPr>
        <w:t>。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4" name="图片 2" descr="156214401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562144017101.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60" w:firstLineChars="200"/>
        <w:textAlignment w:val="auto"/>
      </w:pPr>
      <w:r>
        <w:rPr>
          <w:rFonts w:hint="eastAsia" w:ascii="宋体" w:hAnsi="宋体" w:eastAsia="宋体" w:cs="宋体"/>
          <w:sz w:val="28"/>
          <w:szCs w:val="28"/>
        </w:rPr>
        <w:t>（3）纸箱为双瓦楞纸，箱外需打井字型打包带，便于搬运。</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60" w:firstLineChars="200"/>
        <w:textAlignment w:val="auto"/>
      </w:pPr>
      <w:r>
        <w:rPr>
          <w:rFonts w:hint="eastAsia" w:ascii="宋体" w:hAnsi="宋体" w:eastAsia="宋体" w:cs="宋体"/>
          <w:sz w:val="28"/>
          <w:szCs w:val="28"/>
        </w:rPr>
        <w:t>（4）每个纸箱内需附产品检验单一张，检验单样式见《图</w:t>
      </w:r>
      <w:r>
        <w:rPr>
          <w:rFonts w:hint="default" w:ascii="仿宋_GB2312" w:hAnsi="宋体" w:eastAsia="仿宋_GB2312" w:cs="仿宋_GB2312"/>
          <w:sz w:val="28"/>
          <w:szCs w:val="28"/>
        </w:rPr>
        <w:t>3 </w:t>
      </w:r>
      <w:r>
        <w:rPr>
          <w:rFonts w:hint="eastAsia" w:ascii="宋体" w:hAnsi="宋体" w:eastAsia="宋体" w:cs="宋体"/>
          <w:sz w:val="28"/>
          <w:szCs w:val="28"/>
        </w:rPr>
        <w:t>检验单》。其中“检验单”、“产品名 称”、“品等”、“生产日期”、“检验人员”和“承制单位名 称”标题为黑体字，其他为宋体字。检验单尺寸为</w:t>
      </w:r>
      <w:r>
        <w:rPr>
          <w:rFonts w:hint="default" w:ascii="仿宋_GB2312" w:hAnsi="宋体" w:eastAsia="仿宋_GB2312" w:cs="仿宋_GB2312"/>
          <w:sz w:val="28"/>
          <w:szCs w:val="28"/>
        </w:rPr>
        <w:t>B5</w:t>
      </w:r>
      <w:r>
        <w:rPr>
          <w:rFonts w:hint="eastAsia" w:ascii="宋体" w:hAnsi="宋体" w:eastAsia="宋体" w:cs="宋体"/>
          <w:sz w:val="28"/>
          <w:szCs w:val="28"/>
        </w:rPr>
        <w:t>纸的</w:t>
      </w:r>
      <w:r>
        <w:rPr>
          <w:rFonts w:hint="default" w:ascii="仿宋_GB2312" w:hAnsi="宋体" w:eastAsia="仿宋_GB2312" w:cs="仿宋_GB2312"/>
          <w:sz w:val="28"/>
          <w:szCs w:val="28"/>
        </w:rPr>
        <w:t>1/4</w:t>
      </w:r>
      <w:r>
        <w:rPr>
          <w:rFonts w:hint="eastAsia" w:ascii="宋体" w:hAnsi="宋体" w:eastAsia="宋体" w:cs="宋体"/>
          <w:sz w:val="28"/>
          <w:szCs w:val="28"/>
        </w:rPr>
        <w:t>。字体大小适宜。</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3800475" cy="1918335"/>
            <wp:effectExtent l="0" t="0" r="9525" b="5715"/>
            <wp:docPr id="3" name="图片 3" descr="156214404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2144042719.png"/>
                    <pic:cNvPicPr>
                      <a:picLocks noChangeAspect="1"/>
                    </pic:cNvPicPr>
                  </pic:nvPicPr>
                  <pic:blipFill>
                    <a:blip r:embed="rId7"/>
                    <a:stretch>
                      <a:fillRect/>
                    </a:stretch>
                  </pic:blipFill>
                  <pic:spPr>
                    <a:xfrm>
                      <a:off x="0" y="0"/>
                      <a:ext cx="3800475" cy="1918335"/>
                    </a:xfrm>
                    <a:prstGeom prst="rect">
                      <a:avLst/>
                    </a:prstGeom>
                    <a:noFill/>
                    <a:ln w="9525">
                      <a:noFill/>
                    </a:ln>
                  </pic:spPr>
                </pic:pic>
              </a:graphicData>
            </a:graphic>
          </wp:inline>
        </w:drawing>
      </w:r>
      <w:r>
        <w:br w:type="textWrapping"/>
      </w:r>
    </w:p>
    <w:p>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shd w:val="clear" w:fill="FFFFFF"/>
        </w:rPr>
        <w:t>合同包2:毛毯</w:t>
      </w:r>
      <w:r>
        <w:rPr>
          <w:rFonts w:hint="eastAsia" w:ascii="宋体" w:hAnsi="宋体" w:eastAsia="宋体" w:cs="宋体"/>
          <w:sz w:val="28"/>
          <w:szCs w:val="28"/>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1、成份含量：羊毛含量≥</w:t>
      </w:r>
      <w:r>
        <w:rPr>
          <w:rFonts w:hint="default" w:ascii="仿宋_GB2312" w:hAnsi="宋体" w:eastAsia="仿宋_GB2312" w:cs="仿宋_GB2312"/>
          <w:sz w:val="28"/>
          <w:szCs w:val="28"/>
        </w:rPr>
        <w:t>30%</w:t>
      </w:r>
      <w:r>
        <w:rPr>
          <w:rFonts w:hint="eastAsia" w:ascii="宋体" w:hAnsi="宋体" w:eastAsia="宋体" w:cs="宋体"/>
          <w:sz w:val="28"/>
          <w:szCs w:val="28"/>
        </w:rPr>
        <w:t>，涤纶≤</w:t>
      </w:r>
      <w:r>
        <w:rPr>
          <w:rFonts w:hint="default" w:ascii="仿宋_GB2312" w:hAnsi="宋体" w:eastAsia="仿宋_GB2312" w:cs="仿宋_GB2312"/>
          <w:sz w:val="28"/>
          <w:szCs w:val="28"/>
        </w:rPr>
        <w:t>70%</w:t>
      </w:r>
      <w:r>
        <w:rPr>
          <w:rFonts w:hint="eastAsia" w:ascii="宋体" w:hAnsi="宋体" w:eastAsia="宋体" w:cs="宋体"/>
          <w:sz w:val="28"/>
          <w:szCs w:val="28"/>
        </w:rPr>
        <w:t>，规格尺寸：</w:t>
      </w:r>
      <w:r>
        <w:rPr>
          <w:rFonts w:hint="default" w:ascii="仿宋_GB2312" w:hAnsi="宋体" w:eastAsia="仿宋_GB2312" w:cs="仿宋_GB2312"/>
          <w:sz w:val="28"/>
          <w:szCs w:val="28"/>
        </w:rPr>
        <w:t>1.5</w:t>
      </w:r>
      <w:r>
        <w:rPr>
          <w:rFonts w:hint="eastAsia" w:ascii="宋体" w:hAnsi="宋体" w:eastAsia="宋体" w:cs="宋体"/>
          <w:sz w:val="28"/>
          <w:szCs w:val="28"/>
        </w:rPr>
        <w:t>米×</w:t>
      </w:r>
      <w:r>
        <w:rPr>
          <w:rFonts w:hint="default" w:ascii="仿宋_GB2312" w:hAnsi="宋体" w:eastAsia="仿宋_GB2312" w:cs="仿宋_GB2312"/>
          <w:sz w:val="28"/>
          <w:szCs w:val="28"/>
        </w:rPr>
        <w:t>2</w:t>
      </w:r>
      <w:r>
        <w:rPr>
          <w:rFonts w:hint="eastAsia" w:ascii="宋体" w:hAnsi="宋体" w:eastAsia="宋体" w:cs="宋体"/>
          <w:sz w:val="28"/>
          <w:szCs w:val="28"/>
        </w:rPr>
        <w:t>米（±</w:t>
      </w:r>
      <w:r>
        <w:rPr>
          <w:rFonts w:hint="default" w:ascii="仿宋_GB2312" w:hAnsi="宋体" w:eastAsia="仿宋_GB2312" w:cs="仿宋_GB2312"/>
          <w:sz w:val="28"/>
          <w:szCs w:val="28"/>
        </w:rPr>
        <w:t>0.02</w:t>
      </w:r>
      <w:r>
        <w:rPr>
          <w:rFonts w:hint="eastAsia" w:ascii="宋体" w:hAnsi="宋体" w:eastAsia="宋体" w:cs="宋体"/>
          <w:sz w:val="28"/>
          <w:szCs w:val="28"/>
        </w:rPr>
        <w:t>米），重量：≥</w:t>
      </w:r>
      <w:r>
        <w:rPr>
          <w:rFonts w:hint="default" w:ascii="仿宋_GB2312" w:hAnsi="宋体" w:eastAsia="仿宋_GB2312" w:cs="仿宋_GB2312"/>
          <w:sz w:val="28"/>
          <w:szCs w:val="28"/>
        </w:rPr>
        <w:t>2kg</w:t>
      </w:r>
      <w:r>
        <w:rPr>
          <w:rFonts w:hint="eastAsia" w:ascii="宋体" w:hAnsi="宋体" w:eastAsia="宋体" w:cs="宋体"/>
          <w:sz w:val="28"/>
          <w:szCs w:val="28"/>
        </w:rPr>
        <w:t>；颜色：草绿色；</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2、外观质量：要求产品整洁美观，四边平直，四角方正，毛面不允许有轧梭痕、补洞痕。</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105" w:right="0" w:firstLine="556"/>
        <w:textAlignment w:val="auto"/>
      </w:pPr>
      <w:r>
        <w:rPr>
          <w:rFonts w:hint="eastAsia" w:ascii="宋体" w:hAnsi="宋体" w:eastAsia="宋体" w:cs="宋体"/>
          <w:sz w:val="28"/>
          <w:szCs w:val="28"/>
        </w:rPr>
        <w:t>3、提供所投产品</w:t>
      </w:r>
      <w:r>
        <w:rPr>
          <w:rFonts w:hint="default" w:ascii="仿宋_GB2312" w:hAnsi="宋体" w:eastAsia="仿宋_GB2312" w:cs="仿宋_GB2312"/>
          <w:sz w:val="28"/>
          <w:szCs w:val="28"/>
        </w:rPr>
        <w:t>2019</w:t>
      </w:r>
      <w:r>
        <w:rPr>
          <w:rFonts w:hint="eastAsia" w:ascii="宋体" w:hAnsi="宋体" w:eastAsia="宋体" w:cs="宋体"/>
          <w:sz w:val="28"/>
          <w:szCs w:val="28"/>
        </w:rPr>
        <w:t>年经省 级及以上检测机构出具的检测报告复印件（加盖公章），原件备查。检测依据为该类产品国家标准中GB 18401-2010(B类</w:t>
      </w:r>
      <w:r>
        <w:rPr>
          <w:rFonts w:hint="default" w:ascii="仿宋_GB2312" w:hAnsi="宋体" w:eastAsia="仿宋_GB2312" w:cs="仿宋_GB2312"/>
          <w:sz w:val="28"/>
          <w:szCs w:val="28"/>
        </w:rPr>
        <w:t>)</w:t>
      </w:r>
      <w:r>
        <w:rPr>
          <w:rFonts w:hint="eastAsia" w:ascii="宋体" w:hAnsi="宋体" w:eastAsia="宋体" w:cs="宋体"/>
          <w:sz w:val="28"/>
          <w:szCs w:val="28"/>
        </w:rPr>
        <w:t>， </w:t>
      </w:r>
      <w:r>
        <w:rPr>
          <w:rFonts w:hint="default" w:ascii="仿宋_GB2312" w:hAnsi="宋体" w:eastAsia="仿宋_GB2312" w:cs="仿宋_GB2312"/>
          <w:sz w:val="28"/>
          <w:szCs w:val="28"/>
        </w:rPr>
        <w:t>FZ/T61001-2006</w:t>
      </w:r>
      <w:r>
        <w:rPr>
          <w:rFonts w:hint="eastAsia" w:ascii="宋体" w:hAnsi="宋体" w:eastAsia="宋体" w:cs="宋体"/>
          <w:sz w:val="28"/>
          <w:szCs w:val="28"/>
        </w:rPr>
        <w:t>（一等品）及招标文件有关要求。检测项目必须有：纤维含量、耐干摩擦色牢度、耐湿摩擦色牢度、耐水色牢度、异味、</w:t>
      </w:r>
      <w:r>
        <w:rPr>
          <w:rFonts w:hint="default" w:ascii="仿宋_GB2312" w:hAnsi="宋体" w:eastAsia="仿宋_GB2312" w:cs="仿宋_GB2312"/>
          <w:sz w:val="28"/>
          <w:szCs w:val="28"/>
        </w:rPr>
        <w:t>PH</w:t>
      </w:r>
      <w:r>
        <w:rPr>
          <w:rFonts w:hint="eastAsia" w:ascii="宋体" w:hAnsi="宋体" w:eastAsia="宋体" w:cs="宋体"/>
          <w:sz w:val="28"/>
          <w:szCs w:val="28"/>
        </w:rPr>
        <w:t>值、甲醛含量、重量、断裂强力、可分解致癌芳香胺染料、外观质量。未提供检测报告或检测报告内的检测项目未达到招标文件要求的，视为投标无效。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4、包装：每</w:t>
      </w:r>
      <w:r>
        <w:rPr>
          <w:rFonts w:hint="default" w:ascii="仿宋_GB2312" w:hAnsi="宋体" w:eastAsia="仿宋_GB2312" w:cs="仿宋_GB2312"/>
          <w:sz w:val="28"/>
          <w:szCs w:val="28"/>
        </w:rPr>
        <w:t>10</w:t>
      </w:r>
      <w:r>
        <w:rPr>
          <w:rFonts w:hint="eastAsia" w:ascii="宋体" w:hAnsi="宋体" w:eastAsia="宋体" w:cs="宋体"/>
          <w:sz w:val="28"/>
          <w:szCs w:val="28"/>
        </w:rPr>
        <w:t>床装</w:t>
      </w:r>
      <w:r>
        <w:rPr>
          <w:rFonts w:hint="default" w:ascii="仿宋_GB2312" w:hAnsi="宋体" w:eastAsia="仿宋_GB2312" w:cs="仿宋_GB2312"/>
          <w:sz w:val="28"/>
          <w:szCs w:val="28"/>
        </w:rPr>
        <w:t>1</w:t>
      </w:r>
      <w:r>
        <w:rPr>
          <w:rFonts w:hint="eastAsia" w:ascii="宋体" w:hAnsi="宋体" w:eastAsia="宋体" w:cs="宋体"/>
          <w:sz w:val="28"/>
          <w:szCs w:val="28"/>
        </w:rPr>
        <w:t>箱，每床毛毯装入单独的塑料袋内。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5、样品要求：毛毯、包装【塑料袋、纸箱截片（长、宽≥</w:t>
      </w:r>
      <w:r>
        <w:rPr>
          <w:rFonts w:hint="default" w:ascii="仿宋_GB2312" w:hAnsi="宋体" w:eastAsia="仿宋_GB2312" w:cs="仿宋_GB2312"/>
          <w:sz w:val="28"/>
          <w:szCs w:val="28"/>
        </w:rPr>
        <w:t>10cm</w:t>
      </w:r>
      <w:r>
        <w:rPr>
          <w:rFonts w:hint="eastAsia" w:ascii="宋体" w:hAnsi="宋体" w:eastAsia="宋体" w:cs="宋体"/>
          <w:sz w:val="28"/>
          <w:szCs w:val="28"/>
        </w:rPr>
        <w:t>）、打包带（长度≥</w:t>
      </w:r>
      <w:r>
        <w:rPr>
          <w:rFonts w:hint="default" w:ascii="仿宋_GB2312" w:hAnsi="宋体" w:eastAsia="仿宋_GB2312" w:cs="仿宋_GB2312"/>
          <w:sz w:val="28"/>
          <w:szCs w:val="28"/>
        </w:rPr>
        <w:t>10cm</w:t>
      </w:r>
      <w:r>
        <w:rPr>
          <w:rFonts w:hint="eastAsia" w:ascii="宋体" w:hAnsi="宋体" w:eastAsia="宋体" w:cs="宋体"/>
          <w:sz w:val="28"/>
          <w:szCs w:val="28"/>
        </w:rPr>
        <w:t>）】。未提供样品视为投标无效。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6、包装印刷及其他要求：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w:t>
      </w:r>
      <w:r>
        <w:rPr>
          <w:rFonts w:hint="default" w:ascii="仿宋_GB2312" w:hAnsi="宋体" w:eastAsia="仿宋_GB2312" w:cs="仿宋_GB2312"/>
          <w:sz w:val="28"/>
          <w:szCs w:val="28"/>
        </w:rPr>
        <w:t>60mm</w:t>
      </w:r>
      <w:r>
        <w:rPr>
          <w:rFonts w:hint="eastAsia" w:ascii="宋体" w:hAnsi="宋体" w:eastAsia="宋体" w:cs="宋体"/>
          <w:sz w:val="28"/>
          <w:szCs w:val="28"/>
        </w:rPr>
        <w:t>，其他字体宽度为</w:t>
      </w:r>
      <w:r>
        <w:rPr>
          <w:rFonts w:hint="default" w:ascii="仿宋_GB2312" w:hAnsi="宋体" w:eastAsia="仿宋_GB2312" w:cs="仿宋_GB2312"/>
          <w:sz w:val="28"/>
          <w:szCs w:val="28"/>
        </w:rPr>
        <w:t>35mm</w:t>
      </w:r>
      <w:r>
        <w:rPr>
          <w:rFonts w:hint="eastAsia" w:ascii="宋体" w:hAnsi="宋体" w:eastAsia="宋体" w:cs="宋体"/>
          <w:sz w:val="28"/>
          <w:szCs w:val="28"/>
        </w:rPr>
        <w:t>，承制单位名 称字体大小可根据单位名 称字数酌情选择，参 考图见《图</w:t>
      </w:r>
      <w:r>
        <w:rPr>
          <w:rFonts w:hint="default" w:ascii="仿宋_GB2312" w:hAnsi="宋体" w:eastAsia="仿宋_GB2312" w:cs="仿宋_GB2312"/>
          <w:sz w:val="28"/>
          <w:szCs w:val="28"/>
        </w:rPr>
        <w:t>1</w:t>
      </w:r>
      <w:r>
        <w:rPr>
          <w:rFonts w:hint="eastAsia" w:ascii="宋体" w:hAnsi="宋体" w:eastAsia="宋体" w:cs="宋体"/>
          <w:sz w:val="28"/>
          <w:szCs w:val="28"/>
        </w:rPr>
        <w:t>：外包装印刷示意图》。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038350"/>
            <wp:effectExtent l="0" t="0" r="0" b="0"/>
            <wp:docPr id="2" name="图片 4" descr="1562144127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562144127343.png"/>
                    <pic:cNvPicPr>
                      <a:picLocks noChangeAspect="1"/>
                    </pic:cNvPicPr>
                  </pic:nvPicPr>
                  <pic:blipFill>
                    <a:blip r:embed="rId5"/>
                    <a:stretch>
                      <a:fillRect/>
                    </a:stretch>
                  </pic:blipFill>
                  <pic:spPr>
                    <a:xfrm>
                      <a:off x="0" y="0"/>
                      <a:ext cx="4038600" cy="203835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1" name="图片 5" descr="156214427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562144271105.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ascii="宋体" w:hAnsi="宋体" w:eastAsia="宋体" w:cs="宋体"/>
          <w:sz w:val="28"/>
          <w:szCs w:val="28"/>
        </w:rPr>
        <w:t>    （3）纸箱为双瓦楞纸，箱外需打井字型打包带，便于搬运。</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（4）每个纸箱内需附产品检验单一张，检验单样式见《图3 检验单》。其中“检验单”、“产品名 称”、“品等”、“生产日期”、“检验人员”和“承制单位名 称”标题为黑体字，其他为宋体字。检验单尺寸为B5纸的1/4。字体大小适宜。</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653280" cy="2418715"/>
            <wp:effectExtent l="0" t="0" r="13970" b="635"/>
            <wp:docPr id="6" name="图片 6" descr="1562144295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2144295222.png"/>
                    <pic:cNvPicPr>
                      <a:picLocks noChangeAspect="1"/>
                    </pic:cNvPicPr>
                  </pic:nvPicPr>
                  <pic:blipFill>
                    <a:blip r:embed="rId7"/>
                    <a:stretch>
                      <a:fillRect/>
                    </a:stretch>
                  </pic:blipFill>
                  <pic:spPr>
                    <a:xfrm>
                      <a:off x="0" y="0"/>
                      <a:ext cx="4653280" cy="2418715"/>
                    </a:xfrm>
                    <a:prstGeom prst="rect">
                      <a:avLst/>
                    </a:prstGeom>
                    <a:noFill/>
                    <a:ln w="9525">
                      <a:noFill/>
                    </a:ln>
                  </pic:spPr>
                </pic:pic>
              </a:graphicData>
            </a:graphic>
          </wp:inline>
        </w:drawing>
      </w:r>
      <w:r>
        <w:br w:type="textWrapping"/>
      </w:r>
    </w:p>
    <w:p>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rPr>
        <w:t>合同包</w:t>
      </w:r>
      <w:r>
        <w:rPr>
          <w:rFonts w:hint="eastAsia" w:ascii="黑体" w:hAnsi="宋体" w:eastAsia="黑体" w:cs="黑体"/>
          <w:sz w:val="28"/>
          <w:szCs w:val="28"/>
          <w:shd w:val="clear" w:fill="FFFFFF"/>
        </w:rPr>
        <w:t>3：羽绒服</w:t>
      </w:r>
    </w:p>
    <w:p>
      <w:pPr>
        <w:pStyle w:val="5"/>
        <w:keepNext w:val="0"/>
        <w:keepLines w:val="0"/>
        <w:widowControl/>
        <w:suppressLineNumbers w:val="0"/>
        <w:spacing w:before="0" w:beforeAutospacing="0" w:after="150" w:afterAutospacing="0"/>
        <w:ind w:left="0" w:right="0" w:firstLine="840" w:firstLineChars="300"/>
      </w:pPr>
      <w:r>
        <w:rPr>
          <w:rFonts w:hint="eastAsia" w:ascii="宋体" w:hAnsi="宋体" w:eastAsia="宋体" w:cs="宋体"/>
          <w:sz w:val="28"/>
          <w:szCs w:val="28"/>
        </w:rPr>
        <w:t>1、基本参数：羽绒服：鸭绒大衣；面料：100%涤纶布（藏青色），(30D\360T)；里料：100%涤纶格子布；胆布：100%涤纶过胶胆布；填充物：灰鸭绒；充绒量: ≥145g；含绒量：≥80%；等级：合格品；款式：羽绒服连体帽子含抽绳，2个侧口袋含拉链（参 考图1）；型号：根据采购方要求在采购合同中约定。</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2314575" cy="2743200"/>
            <wp:effectExtent l="0" t="0" r="9525" b="0"/>
            <wp:docPr id="7" name="图片 7" descr="1562144331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2144331866.png"/>
                    <pic:cNvPicPr>
                      <a:picLocks noChangeAspect="1"/>
                    </pic:cNvPicPr>
                  </pic:nvPicPr>
                  <pic:blipFill>
                    <a:blip r:embed="rId8"/>
                    <a:stretch>
                      <a:fillRect/>
                    </a:stretch>
                  </pic:blipFill>
                  <pic:spPr>
                    <a:xfrm>
                      <a:off x="0" y="0"/>
                      <a:ext cx="2314575" cy="27432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ind w:left="0" w:right="0" w:firstLine="840" w:firstLineChars="300"/>
        <w:rPr>
          <w:rFonts w:hint="eastAsia" w:ascii="宋体" w:hAnsi="宋体" w:eastAsia="宋体" w:cs="宋体"/>
          <w:sz w:val="28"/>
          <w:szCs w:val="28"/>
        </w:rPr>
      </w:pPr>
      <w:r>
        <w:rPr>
          <w:rFonts w:hint="eastAsia" w:ascii="宋体" w:hAnsi="宋体" w:eastAsia="宋体" w:cs="宋体"/>
          <w:sz w:val="28"/>
          <w:szCs w:val="28"/>
        </w:rPr>
        <w:t>2、提供所投产品2019年经省 级及以上检测机构出具的检测报告复印件（加盖公章），原件备查。检测依据为该类产品国家标准中GB/T14272-2011(合格品)、GB 18401-2010(B类)及招标文件有关要求。检测项目必须有：纤维含量（胆布、里料、面料）、清洁度、PH值、甲醛含量、羽绒种类、充绒量、含绒量、蓬松度、气味。未提供检测报告或检测报告内的检测项目未达到招标文件要求的，视为投标无效。</w:t>
      </w:r>
      <w:r>
        <w:rPr>
          <w:rFonts w:hint="eastAsia" w:ascii="宋体" w:hAnsi="宋体" w:eastAsia="宋体" w:cs="宋体"/>
          <w:sz w:val="28"/>
          <w:szCs w:val="28"/>
        </w:rPr>
        <w:br w:type="textWrapping"/>
      </w: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ind w:left="0" w:right="0" w:firstLine="840" w:firstLineChars="300"/>
      </w:pPr>
      <w:r>
        <w:rPr>
          <w:rFonts w:hint="eastAsia" w:ascii="宋体" w:hAnsi="宋体" w:eastAsia="宋体" w:cs="宋体"/>
          <w:sz w:val="28"/>
          <w:szCs w:val="28"/>
        </w:rPr>
        <w:t xml:space="preserve"> 3、包装：每20件装1箱，每件羽绒服装入单独的塑料袋内。</w:t>
      </w:r>
      <w:r>
        <w:rPr>
          <w:rFonts w:hint="eastAsia" w:ascii="宋体" w:hAnsi="宋体" w:eastAsia="宋体" w:cs="宋体"/>
          <w:sz w:val="28"/>
          <w:szCs w:val="28"/>
        </w:rPr>
        <w:br w:type="textWrapping"/>
      </w:r>
      <w:r>
        <w:rPr>
          <w:rFonts w:hint="eastAsia" w:ascii="宋体" w:hAnsi="宋体" w:eastAsia="宋体" w:cs="宋体"/>
          <w:sz w:val="28"/>
          <w:szCs w:val="28"/>
        </w:rPr>
        <w:t>    4、样品要求：羽绒服、包装【塑料袋、纸箱截片（长、宽≥10cm）、打包带（长度≥10cm）】。未提供样品视为投标无效。</w:t>
      </w:r>
      <w:r>
        <w:rPr>
          <w:rFonts w:hint="eastAsia" w:ascii="宋体" w:hAnsi="宋体" w:eastAsia="宋体" w:cs="宋体"/>
          <w:sz w:val="28"/>
          <w:szCs w:val="28"/>
        </w:rPr>
        <w:br w:type="textWrapping"/>
      </w:r>
      <w:r>
        <w:rPr>
          <w:rFonts w:hint="eastAsia" w:ascii="宋体" w:hAnsi="宋体" w:eastAsia="宋体" w:cs="宋体"/>
          <w:sz w:val="28"/>
          <w:szCs w:val="28"/>
        </w:rPr>
        <w:t>    5、包装印刷及其他要求：</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943225"/>
            <wp:effectExtent l="0" t="0" r="0" b="9525"/>
            <wp:docPr id="8" name="图片 8" descr="156214438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2144381729.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9" name="图片 9" descr="1562144417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62144417495.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（3）纸箱为双瓦楞纸，箱外需打井字型打包带，便于搬运。</w:t>
      </w:r>
      <w:r>
        <w:rPr>
          <w:rFonts w:hint="eastAsia" w:ascii="宋体" w:hAnsi="宋体" w:eastAsia="宋体" w:cs="宋体"/>
          <w:sz w:val="28"/>
          <w:szCs w:val="28"/>
        </w:rPr>
        <w:br w:type="textWrapping"/>
      </w: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3362325" cy="2019300"/>
            <wp:effectExtent l="0" t="0" r="9525" b="0"/>
            <wp:docPr id="10" name="图片 10" descr="156214444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62144447451.png"/>
                    <pic:cNvPicPr>
                      <a:picLocks noChangeAspect="1"/>
                    </pic:cNvPicPr>
                  </pic:nvPicPr>
                  <pic:blipFill>
                    <a:blip r:embed="rId9"/>
                    <a:stretch>
                      <a:fillRect/>
                    </a:stretch>
                  </pic:blipFill>
                  <pic:spPr>
                    <a:xfrm>
                      <a:off x="0" y="0"/>
                      <a:ext cx="3362325" cy="2019300"/>
                    </a:xfrm>
                    <a:prstGeom prst="rect">
                      <a:avLst/>
                    </a:prstGeom>
                    <a:noFill/>
                    <a:ln w="9525">
                      <a:noFill/>
                    </a:ln>
                  </pic:spPr>
                </pic:pic>
              </a:graphicData>
            </a:graphic>
          </wp:inline>
        </w:drawing>
      </w:r>
      <w:r>
        <w:br w:type="textWrapping"/>
      </w:r>
      <w:r>
        <w:br w:type="textWrapping"/>
      </w:r>
    </w:p>
    <w:p>
      <w:pPr>
        <w:pStyle w:val="5"/>
        <w:keepNext w:val="0"/>
        <w:keepLines w:val="0"/>
        <w:widowControl/>
        <w:suppressLineNumbers w:val="0"/>
        <w:spacing w:before="0" w:beforeAutospacing="0" w:after="150" w:afterAutospacing="0"/>
        <w:ind w:left="0" w:right="0"/>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shd w:val="clear" w:fill="FFFFFF"/>
        </w:rPr>
        <w:t>合同包4:取暖器</w:t>
      </w:r>
      <w:r>
        <w:rPr>
          <w:rFonts w:hint="eastAsia" w:ascii="宋体" w:hAnsi="宋体" w:eastAsia="宋体" w:cs="宋体"/>
          <w:sz w:val="28"/>
          <w:szCs w:val="28"/>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基本参数：</w:t>
      </w:r>
      <w:r>
        <w:rPr>
          <w:rFonts w:hint="eastAsia" w:ascii="宋体" w:hAnsi="宋体" w:eastAsia="宋体" w:cs="宋体"/>
          <w:sz w:val="28"/>
          <w:szCs w:val="28"/>
        </w:rPr>
        <w:br w:type="textWrapping"/>
      </w:r>
      <w:r>
        <w:rPr>
          <w:rFonts w:hint="eastAsia" w:ascii="宋体" w:hAnsi="宋体" w:eastAsia="宋体" w:cs="宋体"/>
          <w:sz w:val="28"/>
          <w:szCs w:val="28"/>
        </w:rPr>
        <w:t>    1.1类型：PTC陶瓷暖风机。</w:t>
      </w:r>
      <w:r>
        <w:rPr>
          <w:rFonts w:hint="eastAsia" w:ascii="宋体" w:hAnsi="宋体" w:eastAsia="宋体" w:cs="宋体"/>
          <w:sz w:val="28"/>
          <w:szCs w:val="28"/>
        </w:rPr>
        <w:br w:type="textWrapping"/>
      </w:r>
      <w:r>
        <w:rPr>
          <w:rFonts w:hint="eastAsia" w:ascii="宋体" w:hAnsi="宋体" w:eastAsia="宋体" w:cs="宋体"/>
          <w:sz w:val="28"/>
          <w:szCs w:val="28"/>
        </w:rPr>
        <w:t>    1.2额定电压：220V，额定功率：≥1500W。</w:t>
      </w:r>
      <w:r>
        <w:rPr>
          <w:rFonts w:hint="eastAsia" w:ascii="宋体" w:hAnsi="宋体" w:eastAsia="宋体" w:cs="宋体"/>
          <w:sz w:val="28"/>
          <w:szCs w:val="28"/>
        </w:rPr>
        <w:br w:type="textWrapping"/>
      </w:r>
      <w:r>
        <w:rPr>
          <w:rFonts w:hint="eastAsia" w:ascii="宋体" w:hAnsi="宋体" w:eastAsia="宋体" w:cs="宋体"/>
          <w:sz w:val="28"/>
          <w:szCs w:val="28"/>
        </w:rPr>
        <w:t>    1.3功能要求：冷风功能：支持。倾倒断电：支持。摇头功能：支持。防水功能：支持。档位：2-3档。</w:t>
      </w:r>
      <w:r>
        <w:rPr>
          <w:rFonts w:hint="eastAsia" w:ascii="宋体" w:hAnsi="宋体" w:eastAsia="宋体" w:cs="宋体"/>
          <w:sz w:val="28"/>
          <w:szCs w:val="28"/>
        </w:rPr>
        <w:br w:type="textWrapping"/>
      </w:r>
      <w:r>
        <w:rPr>
          <w:rFonts w:hint="eastAsia" w:ascii="宋体" w:hAnsi="宋体" w:eastAsia="宋体" w:cs="宋体"/>
          <w:sz w:val="28"/>
          <w:szCs w:val="28"/>
        </w:rPr>
        <w:t>    1.4优质阻燃电源线。</w:t>
      </w:r>
      <w:r>
        <w:rPr>
          <w:rFonts w:hint="eastAsia" w:ascii="宋体" w:hAnsi="宋体" w:eastAsia="宋体" w:cs="宋体"/>
          <w:sz w:val="28"/>
          <w:szCs w:val="28"/>
        </w:rPr>
        <w:br w:type="textWrapping"/>
      </w:r>
      <w:r>
        <w:rPr>
          <w:rFonts w:hint="eastAsia" w:ascii="宋体" w:hAnsi="宋体" w:eastAsia="宋体" w:cs="宋体"/>
          <w:sz w:val="28"/>
          <w:szCs w:val="28"/>
        </w:rPr>
        <w:t>    2、提供所投产品2019年经省 级及以上检测机构出具的检测报告复印件（加盖公章），原件备查。检测依据为GB4706.1-2005、GB4706.23-2007及招标文件有关要求。检测项目必须有：输入功率和电流、功能检查。未提供检测报告或检测报告内的检测项目未达到招标文件要求的，视为投标无效。</w:t>
      </w:r>
      <w:r>
        <w:rPr>
          <w:rFonts w:hint="eastAsia" w:ascii="宋体" w:hAnsi="宋体" w:eastAsia="宋体" w:cs="宋体"/>
          <w:sz w:val="28"/>
          <w:szCs w:val="28"/>
        </w:rPr>
        <w:br w:type="textWrapping"/>
      </w:r>
      <w:r>
        <w:rPr>
          <w:rFonts w:hint="eastAsia" w:ascii="宋体" w:hAnsi="宋体" w:eastAsia="宋体" w:cs="宋体"/>
          <w:sz w:val="28"/>
          <w:szCs w:val="28"/>
        </w:rPr>
        <w:t>    3、包装：每10台装1箱，每台取暖器装入单独的塑料袋内。</w:t>
      </w:r>
      <w:r>
        <w:rPr>
          <w:rFonts w:hint="eastAsia" w:ascii="宋体" w:hAnsi="宋体" w:eastAsia="宋体" w:cs="宋体"/>
          <w:sz w:val="28"/>
          <w:szCs w:val="28"/>
        </w:rPr>
        <w:br w:type="textWrapping"/>
      </w:r>
      <w:r>
        <w:rPr>
          <w:rFonts w:hint="eastAsia" w:ascii="宋体" w:hAnsi="宋体" w:eastAsia="宋体" w:cs="宋体"/>
          <w:sz w:val="28"/>
          <w:szCs w:val="28"/>
        </w:rPr>
        <w:t>    4、样品要求：取暖器、包装【塑料袋、纸箱截片（长、宽≥10cm）、打包带（长度≥10cm）】。未提供样品视为投标无效。</w:t>
      </w:r>
      <w:r>
        <w:rPr>
          <w:rFonts w:hint="eastAsia" w:ascii="宋体" w:hAnsi="宋体" w:eastAsia="宋体" w:cs="宋体"/>
          <w:sz w:val="28"/>
          <w:szCs w:val="28"/>
        </w:rPr>
        <w:br w:type="textWrapping"/>
      </w:r>
      <w:r>
        <w:rPr>
          <w:rFonts w:hint="eastAsia" w:ascii="宋体" w:hAnsi="宋体" w:eastAsia="宋体" w:cs="宋体"/>
          <w:sz w:val="28"/>
          <w:szCs w:val="28"/>
        </w:rPr>
        <w:t>    5、包装印刷及其他要求：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943225"/>
            <wp:effectExtent l="0" t="0" r="0" b="9525"/>
            <wp:docPr id="11" name="图片 11" descr="1562144494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2144494970.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219575" cy="2333625"/>
            <wp:effectExtent l="0" t="0" r="9525" b="9525"/>
            <wp:docPr id="12" name="图片 12" descr="1562144515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2144515556.png"/>
                    <pic:cNvPicPr>
                      <a:picLocks noChangeAspect="1"/>
                    </pic:cNvPicPr>
                  </pic:nvPicPr>
                  <pic:blipFill>
                    <a:blip r:embed="rId10"/>
                    <a:stretch>
                      <a:fillRect/>
                    </a:stretch>
                  </pic:blipFill>
                  <pic:spPr>
                    <a:xfrm>
                      <a:off x="0" y="0"/>
                      <a:ext cx="4219575" cy="233362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（3）纸箱为双瓦楞纸，箱外需打井字型打包带，便于搬运。</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3371850" cy="2019300"/>
            <wp:effectExtent l="0" t="0" r="0" b="0"/>
            <wp:docPr id="13" name="图片 13" descr="156214457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2144571413.png"/>
                    <pic:cNvPicPr>
                      <a:picLocks noChangeAspect="1"/>
                    </pic:cNvPicPr>
                  </pic:nvPicPr>
                  <pic:blipFill>
                    <a:blip r:embed="rId7"/>
                    <a:stretch>
                      <a:fillRect/>
                    </a:stretch>
                  </pic:blipFill>
                  <pic:spPr>
                    <a:xfrm>
                      <a:off x="0" y="0"/>
                      <a:ext cx="3371850" cy="20193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555" w:lineRule="atLeast"/>
        <w:ind w:right="0"/>
      </w:pPr>
      <w:r>
        <w:rPr>
          <w:rFonts w:hint="eastAsia" w:ascii="黑体" w:hAnsi="宋体" w:eastAsia="黑体" w:cs="黑体"/>
          <w:sz w:val="28"/>
          <w:szCs w:val="28"/>
          <w:shd w:val="clear" w:fill="FFFFFF"/>
        </w:rPr>
        <w:t>合同包5:折叠床</w:t>
      </w:r>
    </w:p>
    <w:p>
      <w:pPr>
        <w:pStyle w:val="5"/>
        <w:keepNext w:val="0"/>
        <w:keepLines w:val="0"/>
        <w:widowControl/>
        <w:suppressLineNumbers w:val="0"/>
        <w:spacing w:before="0" w:beforeAutospacing="0" w:after="0" w:afterAutospacing="0" w:line="555" w:lineRule="atLeast"/>
        <w:ind w:left="105" w:right="0" w:firstLine="555"/>
      </w:pPr>
      <w:r>
        <w:rPr>
          <w:rFonts w:hint="eastAsia" w:ascii="宋体" w:hAnsi="宋体" w:eastAsia="宋体" w:cs="宋体"/>
          <w:sz w:val="28"/>
          <w:szCs w:val="28"/>
        </w:rPr>
        <w:t>1.1样式结构及成品主要尺寸</w:t>
      </w:r>
    </w:p>
    <w:p>
      <w:pPr>
        <w:pStyle w:val="5"/>
        <w:keepNext w:val="0"/>
        <w:keepLines w:val="0"/>
        <w:widowControl/>
        <w:suppressLineNumbers w:val="0"/>
        <w:spacing w:before="0" w:beforeAutospacing="0" w:after="0" w:afterAutospacing="0" w:line="555" w:lineRule="atLeast"/>
        <w:ind w:left="105" w:right="0" w:firstLine="555"/>
        <w:rPr>
          <w:highlight w:val="none"/>
        </w:rPr>
      </w:pPr>
      <w:r>
        <w:rPr>
          <w:rFonts w:hint="eastAsia" w:ascii="宋体" w:hAnsi="宋体" w:eastAsia="宋体" w:cs="宋体"/>
          <w:sz w:val="28"/>
          <w:szCs w:val="28"/>
        </w:rPr>
        <w:t>1.1.1救灾专用折叠床为钢管床架折叠式。折叠床由床面和床架两部分组成，床头附带一个可搭扣的枕头，床面的上半部位加垫塑料板一块，塑料板在使用时向床尾方向推，折叠时向床头方向推。床背</w:t>
      </w:r>
      <w:r>
        <w:rPr>
          <w:rFonts w:hint="eastAsia" w:ascii="宋体" w:hAnsi="宋体" w:eastAsia="宋体" w:cs="宋体"/>
          <w:sz w:val="28"/>
          <w:szCs w:val="28"/>
          <w:highlight w:val="none"/>
        </w:rPr>
        <w:t>面配置可调节束紧带两条，其样式结构如图1～图3（单位为毫米）和附录A中图A.1～图A.</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1.1.2成品各部位名 称及主要尺寸见图1～图3。</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5309235" cy="2574925"/>
            <wp:effectExtent l="0" t="0" r="5715" b="15875"/>
            <wp:docPr id="14" name="图片 14" descr="156214460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2144607526.png"/>
                    <pic:cNvPicPr>
                      <a:picLocks noChangeAspect="1"/>
                    </pic:cNvPicPr>
                  </pic:nvPicPr>
                  <pic:blipFill>
                    <a:blip r:embed="rId11"/>
                    <a:stretch>
                      <a:fillRect/>
                    </a:stretch>
                  </pic:blipFill>
                  <pic:spPr>
                    <a:xfrm>
                      <a:off x="0" y="0"/>
                      <a:ext cx="5309235" cy="257492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图1样式、结构及主要尺寸</w:t>
      </w:r>
    </w:p>
    <w:p>
      <w:pPr>
        <w:pStyle w:val="5"/>
        <w:keepNext w:val="0"/>
        <w:keepLines w:val="0"/>
        <w:widowControl/>
        <w:suppressLineNumbers w:val="0"/>
        <w:spacing w:before="0" w:beforeAutospacing="0" w:after="150" w:afterAutospacing="0"/>
        <w:ind w:left="0" w:right="0"/>
      </w:pPr>
      <w:r>
        <w:drawing>
          <wp:inline distT="0" distB="0" distL="114300" distR="114300">
            <wp:extent cx="5425440" cy="3005455"/>
            <wp:effectExtent l="0" t="0" r="3810" b="4445"/>
            <wp:docPr id="15" name="图片 15" descr="156214468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62144685237.png"/>
                    <pic:cNvPicPr>
                      <a:picLocks noChangeAspect="1"/>
                    </pic:cNvPicPr>
                  </pic:nvPicPr>
                  <pic:blipFill>
                    <a:blip r:embed="rId12"/>
                    <a:stretch>
                      <a:fillRect/>
                    </a:stretch>
                  </pic:blipFill>
                  <pic:spPr>
                    <a:xfrm>
                      <a:off x="0" y="0"/>
                      <a:ext cx="5425440" cy="300545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图2样式、结构及主要尺寸</w:t>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455285" cy="2822575"/>
            <wp:effectExtent l="0" t="0" r="12065" b="15875"/>
            <wp:docPr id="16" name="图片 16" descr="1562144726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62144726880.png"/>
                    <pic:cNvPicPr>
                      <a:picLocks noChangeAspect="1"/>
                    </pic:cNvPicPr>
                  </pic:nvPicPr>
                  <pic:blipFill>
                    <a:blip r:embed="rId13"/>
                    <a:stretch>
                      <a:fillRect/>
                    </a:stretch>
                  </pic:blipFill>
                  <pic:spPr>
                    <a:xfrm>
                      <a:off x="0" y="0"/>
                      <a:ext cx="5455285" cy="282257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图3样式、结构及主要尺寸</w:t>
      </w: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1.2材料规格</w:t>
      </w: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主辅材料规格与质量要求、用途应符合表1的规定。</w:t>
      </w:r>
    </w:p>
    <w:p>
      <w:pPr>
        <w:pStyle w:val="5"/>
        <w:keepNext w:val="0"/>
        <w:keepLines w:val="0"/>
        <w:widowControl/>
        <w:suppressLineNumbers w:val="0"/>
        <w:spacing w:before="0" w:beforeAutospacing="0" w:after="0" w:afterAutospacing="0"/>
        <w:ind w:left="0" w:right="0"/>
      </w:pPr>
      <w:r>
        <w:rPr>
          <w:rFonts w:hint="eastAsia" w:ascii="宋体" w:hAnsi="宋体" w:eastAsia="宋体" w:cs="宋体"/>
          <w:sz w:val="21"/>
          <w:szCs w:val="21"/>
        </w:rPr>
        <w:t>表1主辅材料规格与质量要求、用途</w:t>
      </w:r>
    </w:p>
    <w:tbl>
      <w:tblPr>
        <w:tblStyle w:val="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620"/>
        <w:gridCol w:w="2895"/>
        <w:gridCol w:w="354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4515" w:type="dxa"/>
            <w:gridSpan w:val="2"/>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材料</w:t>
            </w:r>
          </w:p>
        </w:tc>
        <w:tc>
          <w:tcPr>
            <w:tcW w:w="354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质量要求</w:t>
            </w:r>
          </w:p>
        </w:tc>
        <w:tc>
          <w:tcPr>
            <w:tcW w:w="151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名 称</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规格</w:t>
            </w:r>
          </w:p>
        </w:tc>
        <w:tc>
          <w:tcPr>
            <w:tcW w:w="354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51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PVC涂层布</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666dtex×666dtex 涤纶丝</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附录B</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焊接钢管</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Q195  Φ25mm×1.1mm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13793—2008</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床架、床脚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钢板</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 195～Q 235  t 2.0mm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912—2008</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床脚折页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天蓝涤纶线带</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28×4/22mm×2.0mm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断裂强力≥1600N</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固定床面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28×2/19mm×0.5mm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断裂强力≥400N</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滚边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28×4/50mm×1.8mm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断裂强力≥2500N</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束紧带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插扣</w:t>
            </w:r>
          </w:p>
        </w:tc>
        <w:tc>
          <w:tcPr>
            <w:tcW w:w="289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聚甲醛  50mm</w:t>
            </w:r>
          </w:p>
        </w:tc>
        <w:tc>
          <w:tcPr>
            <w:tcW w:w="354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抗拉强力≥700N</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连接束紧带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三道梁</w:t>
            </w:r>
          </w:p>
        </w:tc>
        <w:tc>
          <w:tcPr>
            <w:tcW w:w="289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354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抗拉强力≥900N</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调节束紧带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活动三节环</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Q195～Q235 24mm×17mm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YB/T5294—2006、JS3—17—1980</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固定床面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天蓝锦丝搭扣带</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宽度 25mm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扣合强度≥7.0N/cm</w:t>
            </w:r>
            <w:r>
              <w:rPr>
                <w:rFonts w:hint="eastAsia" w:ascii="宋体" w:hAnsi="宋体" w:eastAsia="宋体" w:cs="宋体"/>
                <w:sz w:val="21"/>
                <w:szCs w:val="21"/>
                <w:vertAlign w:val="superscript"/>
              </w:rPr>
              <w:t>2</w:t>
            </w:r>
            <w:r>
              <w:rPr>
                <w:rFonts w:hint="eastAsia" w:ascii="宋体" w:hAnsi="宋体" w:eastAsia="宋体" w:cs="宋体"/>
                <w:sz w:val="21"/>
                <w:szCs w:val="21"/>
              </w:rPr>
              <w:t>，撕揭强度≥1.3N/cm</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固定隔板、枕头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天蓝缝纫线</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29.5tex×3</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6836—2007</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缝制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塑料板</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PVC  840mm×500mm×4mm</w:t>
            </w:r>
          </w:p>
        </w:tc>
        <w:tc>
          <w:tcPr>
            <w:tcW w:w="354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垫床面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螺钉</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830—1988</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螺母</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812—1988</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垫圈</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858—1988</w:t>
            </w: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铆钉</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Q215～Q235  Φ5mm</w:t>
            </w:r>
          </w:p>
        </w:tc>
        <w:tc>
          <w:tcPr>
            <w:tcW w:w="3540" w:type="dxa"/>
            <w:vMerge w:val="restart"/>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海绵</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重体海绵</w:t>
            </w:r>
          </w:p>
        </w:tc>
        <w:tc>
          <w:tcPr>
            <w:tcW w:w="354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填装枕芯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塑料堵盖</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外径Φ23mm</w:t>
            </w:r>
          </w:p>
        </w:tc>
        <w:tc>
          <w:tcPr>
            <w:tcW w:w="354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塑料垫托</w:t>
            </w:r>
          </w:p>
        </w:tc>
        <w:tc>
          <w:tcPr>
            <w:tcW w:w="28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w:t>
            </w:r>
          </w:p>
        </w:tc>
        <w:tc>
          <w:tcPr>
            <w:tcW w:w="354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垫床脚</w:t>
            </w:r>
          </w:p>
        </w:tc>
      </w:tr>
    </w:tbl>
    <w:p>
      <w:pPr>
        <w:pStyle w:val="5"/>
        <w:keepNext w:val="0"/>
        <w:keepLines w:val="0"/>
        <w:widowControl/>
        <w:suppressLineNumbers w:val="0"/>
        <w:spacing w:before="0" w:beforeAutospacing="0" w:after="150" w:afterAutospacing="0" w:line="555" w:lineRule="atLeast"/>
        <w:ind w:left="0" w:right="0" w:firstLine="555"/>
      </w:pPr>
    </w:p>
    <w:p>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1.3外观质量</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1.3.1外观应规整、平展、整洁。</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1.3.2面料颜色为天蓝PANTONG 19—4049成品表面色差按GB/T 250—2008检验时不得低于4级。各种线带与主体材料的色差不得低于3级。</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1.3.3白色印字应端正,清晰,色度饱满,牢固,不得露底色。</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1.4缝制要求</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1.4.1在床头正面缝制一个能装入一块长度为800mm，宽度为500mm，厚度为4mm的塑料板的贴袋，并在开口部位上部缝制一个袋盖，通过搭扣带扣合。枕头高60mm，与缝制在床头背面上部居中部位的锦丝搭扣带扣合。</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1.4.2在床面背部缝制两条采用插扣连接、三道梁调节的束紧带，束紧带净长1700mm。带子宽度为50mm，插扣穿带孔内径大于50mm。</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1.4.3缝纫线路须规整、线迹直顺针码均匀、缝制牢固，缝头宽窄一致，不得有开线、断线、跳线、死折、残留针眼、出套、毛漏及掉道等缺陷。</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1.4.4起止针须回针3道～5道，长度为10mm～15mm，断线接头处须重缝20mm～30mm。</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1.4.5针码密度，7针/30mm～10针/30mm，上下线松紧应一致。</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1.4.6明线距边宽1mm～2mm，缝后应平展。</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1.4.7滚条包边应包紧扎实。</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1.4.8各线带缝制部位应加垫布。</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1.5床架要求</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1.5.1床架结构，见图4</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drawing>
          <wp:inline distT="0" distB="0" distL="114300" distR="114300">
            <wp:extent cx="4381500" cy="4610100"/>
            <wp:effectExtent l="0" t="0" r="0" b="0"/>
            <wp:docPr id="17" name="图片 17" descr="1562144827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62144827342.png"/>
                    <pic:cNvPicPr>
                      <a:picLocks noChangeAspect="1"/>
                    </pic:cNvPicPr>
                  </pic:nvPicPr>
                  <pic:blipFill>
                    <a:blip r:embed="rId14"/>
                    <a:stretch>
                      <a:fillRect/>
                    </a:stretch>
                  </pic:blipFill>
                  <pic:spPr>
                    <a:xfrm>
                      <a:off x="0" y="0"/>
                      <a:ext cx="4381500" cy="461010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图4 床架结构</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1.5.1床整体支承后水平偏差不得超过5mm。</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1.5.2床架、床脚及折页各配件喷塑前需除油、除锈、磷化处理后再进行喷塑环氧树脂处理，颜色为本白，色相应均匀、漆膜应饱满、光洁、均匀、牢固，不得有露底、积粉、流挂、皱皮等缺陷。</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1.5.3床架、床脚</w:t>
      </w:r>
      <w:r>
        <w:rPr>
          <w:rFonts w:hint="eastAsia" w:ascii="宋体" w:hAnsi="宋体" w:eastAsia="宋体" w:cs="宋体"/>
          <w:spacing w:val="0"/>
          <w:sz w:val="28"/>
          <w:szCs w:val="28"/>
        </w:rPr>
        <w:t>100°～</w:t>
      </w:r>
      <w:r>
        <w:rPr>
          <w:rFonts w:hint="eastAsia" w:ascii="宋体" w:hAnsi="宋体" w:eastAsia="宋体" w:cs="宋体"/>
          <w:sz w:val="28"/>
          <w:szCs w:val="28"/>
        </w:rPr>
        <w:t>105°弯曲部位应规整，各配件表面应光洁，不得有毛刺、锐角。管材不得有裂纹。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1.5.4折页与床架的螺钉连接松紧适度，折页与床脚的铆合应牢固。铆钉应端正圆滑。</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rPr>
          <w:rFonts w:hint="eastAsia" w:ascii="宋体" w:hAnsi="宋体" w:eastAsia="宋体" w:cs="宋体"/>
          <w:sz w:val="28"/>
          <w:szCs w:val="28"/>
        </w:rPr>
      </w:pPr>
      <w:r>
        <w:rPr>
          <w:rFonts w:hint="eastAsia" w:ascii="宋体" w:hAnsi="宋体" w:eastAsia="宋体" w:cs="宋体"/>
          <w:sz w:val="28"/>
          <w:szCs w:val="28"/>
        </w:rPr>
        <w:t>1.5.5活动三节环经电镀锌及钝化处理。镀层应细致、均匀，不得有镀层粗糙、烧焦、起泡、裂纹、脱落等缺陷。</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r>
        <w:rPr>
          <w:rFonts w:hint="eastAsia" w:ascii="宋体" w:hAnsi="宋体" w:eastAsia="宋体" w:cs="宋体"/>
          <w:sz w:val="28"/>
          <w:szCs w:val="28"/>
        </w:rPr>
        <w:t>1.5.6折叠连接件材料规格为Q195～ Q235，结构见图5-6。</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r>
        <w:rPr>
          <w:rFonts w:hint="eastAsia" w:ascii="宋体" w:hAnsi="宋体" w:eastAsia="宋体" w:cs="宋体"/>
          <w:sz w:val="28"/>
          <w:szCs w:val="28"/>
        </w:rPr>
        <w:drawing>
          <wp:inline distT="0" distB="0" distL="114300" distR="114300">
            <wp:extent cx="2502535" cy="3135630"/>
            <wp:effectExtent l="0" t="0" r="12065" b="7620"/>
            <wp:docPr id="19" name="图片 19" descr="1562144985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62144985628.png"/>
                    <pic:cNvPicPr>
                      <a:picLocks noChangeAspect="1"/>
                    </pic:cNvPicPr>
                  </pic:nvPicPr>
                  <pic:blipFill>
                    <a:blip r:embed="rId15"/>
                    <a:stretch>
                      <a:fillRect/>
                    </a:stretch>
                  </pic:blipFill>
                  <pic:spPr>
                    <a:xfrm>
                      <a:off x="0" y="0"/>
                      <a:ext cx="2502535" cy="3135630"/>
                    </a:xfrm>
                    <a:prstGeom prst="rect">
                      <a:avLst/>
                    </a:prstGeom>
                    <a:noFill/>
                    <a:ln w="9525">
                      <a:noFill/>
                    </a:ln>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drawing>
          <wp:inline distT="0" distB="0" distL="114300" distR="114300">
            <wp:extent cx="2431415" cy="3505200"/>
            <wp:effectExtent l="0" t="0" r="6985" b="0"/>
            <wp:docPr id="18" name="图片 18" descr="1562144976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62144976793.png"/>
                    <pic:cNvPicPr>
                      <a:picLocks noChangeAspect="1"/>
                    </pic:cNvPicPr>
                  </pic:nvPicPr>
                  <pic:blipFill>
                    <a:blip r:embed="rId16"/>
                    <a:stretch>
                      <a:fillRect/>
                    </a:stretch>
                  </pic:blipFill>
                  <pic:spPr>
                    <a:xfrm>
                      <a:off x="0" y="0"/>
                      <a:ext cx="2431415" cy="350520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图5-6 折叠连接件结构图</w:t>
      </w: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1.5.7各冲压成型件应规整、边缘不得有毛刺。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1.6理化性能</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rPr>
          <w:color w:val="auto"/>
        </w:rPr>
      </w:pPr>
      <w:r>
        <w:rPr>
          <w:rFonts w:hint="eastAsia" w:ascii="宋体" w:hAnsi="宋体" w:eastAsia="宋体" w:cs="宋体"/>
          <w:sz w:val="28"/>
          <w:szCs w:val="28"/>
        </w:rPr>
        <w:t>1.</w:t>
      </w:r>
      <w:r>
        <w:rPr>
          <w:rFonts w:hint="eastAsia" w:ascii="宋体" w:hAnsi="宋体" w:eastAsia="宋体" w:cs="宋体"/>
          <w:color w:val="auto"/>
          <w:sz w:val="28"/>
          <w:szCs w:val="28"/>
        </w:rPr>
        <w:t>6.1面料规格及性能指标应符合附录B的规定。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color w:val="auto"/>
          <w:sz w:val="28"/>
          <w:szCs w:val="28"/>
        </w:rPr>
        <w:t>1.6.2配件的理化性能见表2。</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1.6.3各种线带断裂强力应符合表1的规定。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1.6.4锦丝搭扣带性能指标应符合表1的规定。</w:t>
      </w:r>
    </w:p>
    <w:p>
      <w:pPr>
        <w:pStyle w:val="5"/>
        <w:keepNext w:val="0"/>
        <w:keepLines w:val="0"/>
        <w:widowControl/>
        <w:suppressLineNumbers w:val="0"/>
        <w:spacing w:before="0" w:beforeAutospacing="0" w:after="0" w:afterAutospacing="0"/>
        <w:ind w:left="0" w:right="0"/>
        <w:rPr>
          <w:color w:val="auto"/>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配件理化性能</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520"/>
        <w:gridCol w:w="2220"/>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70" w:hRule="atLeast"/>
        </w:trPr>
        <w:tc>
          <w:tcPr>
            <w:tcW w:w="25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部件名 称</w:t>
            </w:r>
          </w:p>
        </w:tc>
        <w:tc>
          <w:tcPr>
            <w:tcW w:w="2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项目</w:t>
            </w:r>
          </w:p>
        </w:tc>
        <w:tc>
          <w:tcPr>
            <w:tcW w:w="397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70" w:hRule="atLeast"/>
        </w:trPr>
        <w:tc>
          <w:tcPr>
            <w:tcW w:w="252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喷塑件</w:t>
            </w:r>
          </w:p>
        </w:tc>
        <w:tc>
          <w:tcPr>
            <w:tcW w:w="2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喷塑漆膜厚度，μm</w:t>
            </w:r>
          </w:p>
        </w:tc>
        <w:tc>
          <w:tcPr>
            <w:tcW w:w="397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70" w:hRule="atLeast"/>
        </w:trPr>
        <w:tc>
          <w:tcPr>
            <w:tcW w:w="252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喷塑漆膜耐腐蚀</w:t>
            </w:r>
          </w:p>
        </w:tc>
        <w:tc>
          <w:tcPr>
            <w:tcW w:w="397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96h膜层不起泡、不脱落，无锈斑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70" w:hRule="atLeast"/>
        </w:trPr>
        <w:tc>
          <w:tcPr>
            <w:tcW w:w="252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电镀锌配件</w:t>
            </w:r>
          </w:p>
        </w:tc>
        <w:tc>
          <w:tcPr>
            <w:tcW w:w="2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锌镀层厚度，μm</w:t>
            </w:r>
          </w:p>
        </w:tc>
        <w:tc>
          <w:tcPr>
            <w:tcW w:w="397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70" w:hRule="atLeast"/>
        </w:trPr>
        <w:tc>
          <w:tcPr>
            <w:tcW w:w="252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锌镀层耐腐蚀</w:t>
            </w:r>
          </w:p>
        </w:tc>
        <w:tc>
          <w:tcPr>
            <w:tcW w:w="397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48h主要表面无锈斑</w:t>
            </w:r>
          </w:p>
        </w:tc>
      </w:tr>
    </w:tbl>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5"/>
        <w:textAlignment w:val="auto"/>
      </w:pPr>
      <w:r>
        <w:rPr>
          <w:rFonts w:hint="eastAsia" w:ascii="宋体" w:hAnsi="宋体" w:eastAsia="宋体" w:cs="宋体"/>
          <w:sz w:val="28"/>
          <w:szCs w:val="28"/>
        </w:rPr>
        <w:t>1.7组装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5"/>
        <w:textAlignment w:val="auto"/>
      </w:pPr>
      <w:r>
        <w:rPr>
          <w:rFonts w:hint="eastAsia" w:ascii="宋体" w:hAnsi="宋体" w:eastAsia="宋体" w:cs="宋体"/>
          <w:sz w:val="28"/>
          <w:szCs w:val="28"/>
        </w:rPr>
        <w:t>1.7.1在床头装海绵枕一个用搭扣带扣合。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textAlignment w:val="auto"/>
      </w:pPr>
      <w:r>
        <w:rPr>
          <w:rFonts w:hint="eastAsia" w:ascii="宋体" w:hAnsi="宋体" w:eastAsia="宋体" w:cs="宋体"/>
          <w:sz w:val="28"/>
          <w:szCs w:val="28"/>
        </w:rPr>
        <w:t>    1.7.2在床头面的贴袋内装塑料板一块，装入后用搭扣带扣合。塑料板贴袋盖上缝纫用白色涤纶水洗布印刷的使用说明，见图7。</w:t>
      </w:r>
    </w:p>
    <w:p>
      <w:pPr>
        <w:pStyle w:val="5"/>
        <w:keepNext w:val="0"/>
        <w:keepLines w:val="0"/>
        <w:widowControl/>
        <w:suppressLineNumbers w:val="0"/>
        <w:spacing w:before="0" w:beforeAutospacing="0" w:after="150" w:afterAutospacing="0"/>
        <w:ind w:left="0" w:right="0"/>
      </w:pPr>
      <w:r>
        <w:drawing>
          <wp:inline distT="0" distB="0" distL="114300" distR="114300">
            <wp:extent cx="5953125" cy="2924175"/>
            <wp:effectExtent l="0" t="0" r="9525" b="9525"/>
            <wp:docPr id="20" name="图片 20" descr="156214503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62145030238.png"/>
                    <pic:cNvPicPr>
                      <a:picLocks noChangeAspect="1"/>
                    </pic:cNvPicPr>
                  </pic:nvPicPr>
                  <pic:blipFill>
                    <a:blip r:embed="rId17"/>
                    <a:stretch>
                      <a:fillRect/>
                    </a:stretch>
                  </pic:blipFill>
                  <pic:spPr>
                    <a:xfrm>
                      <a:off x="0" y="0"/>
                      <a:ext cx="5953125" cy="292417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rPr>
      </w:pPr>
    </w:p>
    <w:p>
      <w:pPr>
        <w:pStyle w:val="5"/>
        <w:keepNext w:val="0"/>
        <w:keepLines w:val="0"/>
        <w:widowControl/>
        <w:suppressLineNumbers w:val="0"/>
        <w:spacing w:before="0" w:beforeAutospacing="0" w:after="150" w:afterAutospacing="0" w:line="555" w:lineRule="atLeast"/>
        <w:ind w:left="0" w:right="0" w:firstLine="555"/>
      </w:pPr>
      <w:r>
        <w:rPr>
          <w:rFonts w:hint="eastAsia" w:ascii="黑体" w:hAnsi="宋体" w:eastAsia="黑体" w:cs="黑体"/>
          <w:sz w:val="28"/>
          <w:szCs w:val="28"/>
        </w:rPr>
        <w:t>附录A 样式结构</w:t>
      </w:r>
    </w:p>
    <w:p>
      <w:pPr>
        <w:pStyle w:val="5"/>
        <w:keepNext w:val="0"/>
        <w:keepLines w:val="0"/>
        <w:widowControl/>
        <w:suppressLineNumbers w:val="0"/>
        <w:spacing w:before="0" w:beforeAutospacing="0" w:after="150" w:afterAutospacing="0" w:line="555" w:lineRule="atLeast"/>
        <w:ind w:left="0" w:right="0" w:firstLine="555"/>
        <w:textAlignment w:val="baseline"/>
      </w:pPr>
      <w:r>
        <w:rPr>
          <w:rFonts w:hint="eastAsia" w:ascii="宋体" w:hAnsi="宋体" w:eastAsia="宋体" w:cs="宋体"/>
          <w:sz w:val="28"/>
          <w:szCs w:val="28"/>
          <w:vertAlign w:val="baseline"/>
        </w:rPr>
        <w:t>A.1展开样式结构</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救灾专用折叠床展开样式结构见图A.1。</w:t>
      </w:r>
    </w:p>
    <w:p>
      <w:pPr>
        <w:pStyle w:val="5"/>
        <w:keepNext w:val="0"/>
        <w:keepLines w:val="0"/>
        <w:widowControl/>
        <w:suppressLineNumbers w:val="0"/>
        <w:spacing w:before="0" w:beforeAutospacing="0" w:after="150" w:afterAutospacing="0"/>
        <w:ind w:left="0" w:right="0"/>
      </w:pPr>
      <w:r>
        <w:drawing>
          <wp:inline distT="0" distB="0" distL="114300" distR="114300">
            <wp:extent cx="5833110" cy="2028825"/>
            <wp:effectExtent l="0" t="0" r="15240" b="9525"/>
            <wp:docPr id="21" name="图片 21" descr="156214520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62145204801.png"/>
                    <pic:cNvPicPr>
                      <a:picLocks noChangeAspect="1"/>
                    </pic:cNvPicPr>
                  </pic:nvPicPr>
                  <pic:blipFill>
                    <a:blip r:embed="rId18"/>
                    <a:stretch>
                      <a:fillRect/>
                    </a:stretch>
                  </pic:blipFill>
                  <pic:spPr>
                    <a:xfrm>
                      <a:off x="0" y="0"/>
                      <a:ext cx="5833110" cy="202882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图A.1  展开样式结构</w:t>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line="600" w:lineRule="atLeast"/>
        <w:ind w:left="0" w:right="0"/>
        <w:textAlignment w:val="baseline"/>
      </w:pPr>
      <w:r>
        <w:rPr>
          <w:rFonts w:hint="eastAsia" w:ascii="宋体" w:hAnsi="宋体" w:eastAsia="宋体" w:cs="宋体"/>
          <w:sz w:val="28"/>
          <w:szCs w:val="28"/>
          <w:vertAlign w:val="baseline"/>
        </w:rPr>
        <w:t>    A.2折合样式结构</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救灾专用折叠床折合样式结构见图A.2。</w:t>
      </w:r>
    </w:p>
    <w:p>
      <w:pPr>
        <w:pStyle w:val="5"/>
        <w:keepNext w:val="0"/>
        <w:keepLines w:val="0"/>
        <w:widowControl/>
        <w:suppressLineNumbers w:val="0"/>
        <w:spacing w:before="0" w:beforeAutospacing="0" w:after="150" w:afterAutospacing="0"/>
        <w:ind w:left="0" w:right="0"/>
      </w:pPr>
      <w:r>
        <w:drawing>
          <wp:inline distT="0" distB="0" distL="114300" distR="114300">
            <wp:extent cx="2771775" cy="3924300"/>
            <wp:effectExtent l="0" t="0" r="9525" b="0"/>
            <wp:docPr id="22" name="图片 22" descr="156214529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62145292609.png"/>
                    <pic:cNvPicPr>
                      <a:picLocks noChangeAspect="1"/>
                    </pic:cNvPicPr>
                  </pic:nvPicPr>
                  <pic:blipFill>
                    <a:blip r:embed="rId19"/>
                    <a:stretch>
                      <a:fillRect/>
                    </a:stretch>
                  </pic:blipFill>
                  <pic:spPr>
                    <a:xfrm>
                      <a:off x="0" y="0"/>
                      <a:ext cx="2771775" cy="3924300"/>
                    </a:xfrm>
                    <a:prstGeom prst="rect">
                      <a:avLst/>
                    </a:prstGeom>
                    <a:noFill/>
                    <a:ln w="9525">
                      <a:noFill/>
                    </a:ln>
                  </pic:spPr>
                </pic:pic>
              </a:graphicData>
            </a:graphic>
          </wp:inline>
        </w:drawing>
      </w:r>
      <w:r>
        <w:drawing>
          <wp:inline distT="0" distB="0" distL="114300" distR="114300">
            <wp:extent cx="1485900" cy="5010150"/>
            <wp:effectExtent l="0" t="0" r="0" b="0"/>
            <wp:docPr id="23" name="图片 23" descr="1562145297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62145297829.png"/>
                    <pic:cNvPicPr>
                      <a:picLocks noChangeAspect="1"/>
                    </pic:cNvPicPr>
                  </pic:nvPicPr>
                  <pic:blipFill>
                    <a:blip r:embed="rId20"/>
                    <a:stretch>
                      <a:fillRect/>
                    </a:stretch>
                  </pic:blipFill>
                  <pic:spPr>
                    <a:xfrm>
                      <a:off x="0" y="0"/>
                      <a:ext cx="1485900" cy="501015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图A.2  折合样式结构</w:t>
      </w:r>
    </w:p>
    <w:p>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pPr>
        <w:pStyle w:val="5"/>
        <w:keepNext w:val="0"/>
        <w:keepLines w:val="0"/>
        <w:widowControl/>
        <w:suppressLineNumbers w:val="0"/>
        <w:spacing w:before="0" w:beforeAutospacing="0" w:after="150" w:afterAutospacing="0" w:line="360" w:lineRule="atLeast"/>
        <w:ind w:left="0" w:right="0" w:firstLine="555"/>
      </w:pPr>
      <w:r>
        <w:rPr>
          <w:rFonts w:hint="eastAsia" w:ascii="黑体" w:hAnsi="宋体" w:eastAsia="黑体" w:cs="黑体"/>
          <w:sz w:val="28"/>
          <w:szCs w:val="28"/>
        </w:rPr>
        <w:t>附录B </w:t>
      </w:r>
      <w:r>
        <w:rPr>
          <w:rFonts w:hint="eastAsia" w:ascii="宋体" w:hAnsi="宋体" w:eastAsia="宋体" w:cs="宋体"/>
          <w:sz w:val="28"/>
          <w:szCs w:val="28"/>
        </w:rPr>
        <w:t> </w:t>
      </w:r>
      <w:r>
        <w:rPr>
          <w:rFonts w:hint="eastAsia" w:ascii="黑体" w:hAnsi="宋体" w:eastAsia="黑体" w:cs="黑体"/>
          <w:sz w:val="28"/>
          <w:szCs w:val="28"/>
        </w:rPr>
        <w:t>PVC涂层布技术要求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B.1颜色及涂覆方式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PVC涂层布为天蓝色PANTONG 19—4049；单面涂覆PVC织物。</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B.2织物规格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pPr>
      <w:r>
        <w:rPr>
          <w:rFonts w:hint="eastAsia" w:ascii="宋体" w:hAnsi="宋体" w:eastAsia="宋体" w:cs="宋体"/>
          <w:sz w:val="28"/>
          <w:szCs w:val="28"/>
        </w:rPr>
        <w:t>织物规格见表B.1。</w:t>
      </w:r>
      <w:r>
        <w:rPr>
          <w:rFonts w:hint="eastAsia" w:ascii="宋体" w:hAnsi="宋体" w:eastAsia="宋体" w:cs="宋体"/>
          <w:sz w:val="28"/>
          <w:szCs w:val="28"/>
        </w:rPr>
        <w:br w:type="textWrapping"/>
      </w:r>
      <w:r>
        <w:rPr>
          <w:rFonts w:hint="eastAsia" w:ascii="宋体" w:hAnsi="宋体" w:eastAsia="宋体" w:cs="宋体"/>
          <w:sz w:val="28"/>
          <w:szCs w:val="28"/>
        </w:rPr>
        <w:t>  </w:t>
      </w:r>
      <w:r>
        <w:rPr>
          <w:rFonts w:hint="eastAsia" w:ascii="宋体" w:hAnsi="宋体" w:eastAsia="宋体" w:cs="宋体"/>
          <w:sz w:val="21"/>
          <w:szCs w:val="21"/>
        </w:rPr>
        <w:t>表B.1  织物规格</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90"/>
        <w:gridCol w:w="2175"/>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PrEx>
        <w:trPr>
          <w:trHeight w:val="195" w:hRule="atLeast"/>
        </w:trPr>
        <w:tc>
          <w:tcPr>
            <w:tcW w:w="4365" w:type="dxa"/>
            <w:gridSpan w:val="2"/>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项目</w:t>
            </w:r>
          </w:p>
        </w:tc>
        <w:tc>
          <w:tcPr>
            <w:tcW w:w="435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0" w:hRule="atLeast"/>
        </w:trPr>
        <w:tc>
          <w:tcPr>
            <w:tcW w:w="4365" w:type="dxa"/>
            <w:gridSpan w:val="2"/>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纤维材质</w:t>
            </w:r>
          </w:p>
        </w:tc>
        <w:tc>
          <w:tcPr>
            <w:tcW w:w="4350"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100%涤纶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50" w:hRule="atLeast"/>
        </w:trPr>
        <w:tc>
          <w:tcPr>
            <w:tcW w:w="219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firstLine="420"/>
              <w:jc w:val="center"/>
            </w:pPr>
            <w:r>
              <w:rPr>
                <w:rFonts w:hint="eastAsia" w:ascii="宋体" w:hAnsi="宋体" w:eastAsia="宋体" w:cs="宋体"/>
                <w:sz w:val="21"/>
                <w:szCs w:val="21"/>
              </w:rPr>
              <w:t>线密度，dtex</w:t>
            </w: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经纱</w:t>
            </w:r>
          </w:p>
        </w:tc>
        <w:tc>
          <w:tcPr>
            <w:tcW w:w="435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0" w:hRule="atLeast"/>
        </w:trPr>
        <w:tc>
          <w:tcPr>
            <w:tcW w:w="219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纬纱</w:t>
            </w:r>
          </w:p>
        </w:tc>
        <w:tc>
          <w:tcPr>
            <w:tcW w:w="435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r>
    </w:tbl>
    <w:p>
      <w:pPr>
        <w:pStyle w:val="5"/>
        <w:keepNext w:val="0"/>
        <w:keepLines w:val="0"/>
        <w:widowControl/>
        <w:suppressLineNumbers w:val="0"/>
        <w:spacing w:before="0" w:beforeAutospacing="0" w:after="150" w:afterAutospacing="0" w:line="360" w:lineRule="atLeast"/>
        <w:ind w:left="0" w:right="0" w:firstLine="555"/>
        <w:textAlignment w:val="baseline"/>
      </w:pPr>
      <w:r>
        <w:rPr>
          <w:rFonts w:hint="eastAsia" w:ascii="宋体" w:hAnsi="宋体" w:eastAsia="宋体" w:cs="宋体"/>
          <w:sz w:val="28"/>
          <w:szCs w:val="28"/>
          <w:vertAlign w:val="baseline"/>
        </w:rPr>
        <w:t>B.3性能指标</w:t>
      </w:r>
    </w:p>
    <w:p>
      <w:pPr>
        <w:pStyle w:val="5"/>
        <w:keepNext w:val="0"/>
        <w:keepLines w:val="0"/>
        <w:widowControl/>
        <w:suppressLineNumbers w:val="0"/>
        <w:spacing w:before="0" w:beforeAutospacing="0" w:after="150" w:afterAutospacing="0" w:line="360" w:lineRule="atLeast"/>
        <w:ind w:left="0" w:right="0" w:firstLine="555"/>
      </w:pPr>
      <w:r>
        <w:rPr>
          <w:rFonts w:hint="eastAsia" w:ascii="宋体" w:hAnsi="宋体" w:eastAsia="宋体" w:cs="宋体"/>
          <w:sz w:val="28"/>
          <w:szCs w:val="28"/>
        </w:rPr>
        <w:t>性能指标见表B.2。</w:t>
      </w:r>
      <w:r>
        <w:rPr>
          <w:rFonts w:hint="eastAsia" w:ascii="宋体" w:hAnsi="宋体" w:eastAsia="宋体" w:cs="宋体"/>
          <w:sz w:val="28"/>
          <w:szCs w:val="28"/>
        </w:rPr>
        <w:br w:type="textWrapping"/>
      </w:r>
      <w:r>
        <w:rPr>
          <w:rFonts w:hint="eastAsia" w:ascii="宋体" w:hAnsi="宋体" w:eastAsia="宋体" w:cs="宋体"/>
          <w:sz w:val="28"/>
          <w:szCs w:val="28"/>
        </w:rPr>
        <w:t>  </w:t>
      </w:r>
      <w:r>
        <w:rPr>
          <w:rFonts w:hint="eastAsia" w:ascii="宋体" w:hAnsi="宋体" w:eastAsia="宋体" w:cs="宋体"/>
          <w:sz w:val="21"/>
          <w:szCs w:val="21"/>
        </w:rPr>
        <w:t>表B.2性能指标</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75"/>
        <w:gridCol w:w="2175"/>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项目</w:t>
            </w:r>
          </w:p>
        </w:tc>
        <w:tc>
          <w:tcPr>
            <w:tcW w:w="436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单位面积质量，g/m</w:t>
            </w:r>
            <w:r>
              <w:rPr>
                <w:rFonts w:hint="eastAsia" w:ascii="宋体" w:hAnsi="宋体" w:eastAsia="宋体" w:cs="宋体"/>
                <w:sz w:val="21"/>
                <w:szCs w:val="21"/>
                <w:vertAlign w:val="superscript"/>
              </w:rPr>
              <w:t>2</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断裂强力，N/5cm</w:t>
            </w: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经向</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纬向</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撕破强力，N</w:t>
            </w: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经向</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纬向</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抗粘连性</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允许轻度粘连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静水压，kPa</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阻燃性能</w:t>
            </w: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损毁长度，mm</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续、阴燃时间，s</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3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熔融脱落物</w:t>
            </w:r>
          </w:p>
        </w:tc>
        <w:tc>
          <w:tcPr>
            <w:tcW w:w="4365" w:type="dxa"/>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line="300" w:lineRule="atLeast"/>
              <w:ind w:left="225" w:right="0"/>
              <w:jc w:val="center"/>
            </w:pPr>
            <w:r>
              <w:rPr>
                <w:rFonts w:hint="eastAsia" w:ascii="宋体" w:hAnsi="宋体" w:eastAsia="宋体" w:cs="宋体"/>
                <w:sz w:val="21"/>
                <w:szCs w:val="21"/>
              </w:rPr>
              <w:t>不得引起脱脂棉燃烧或阴燃</w:t>
            </w:r>
          </w:p>
        </w:tc>
      </w:tr>
    </w:tbl>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480"/>
        <w:textAlignment w:val="auto"/>
      </w:pPr>
      <w:r>
        <w:rPr>
          <w:rFonts w:hint="eastAsia" w:ascii="宋体" w:hAnsi="宋体" w:eastAsia="宋体" w:cs="宋体"/>
          <w:sz w:val="28"/>
          <w:szCs w:val="28"/>
        </w:rPr>
        <w:t> 1.提供所投产品2019年经省 级及以上检测机构出具的检测报告复印件（加盖公章），原件备查。检测依据为GB/T4669-2008、GB/T3923.1-2013、 GB/T3923.3-2009、FZ/T01063—2008、FZ/T01004—2008、GB/T5455—2014、MZ/T015.1—2010及招标文件有关要求。检测项目必须有：PVC涂层布(单位面积质量、断裂强力、撕破强力、抗粘连性、静水压、阻燃性能)，Φ25mm×1.1mm焊接钢管（膜厚、壁厚、外径）。未提供检测报告或检测报告内的检测项目未达到招标文件要求的，视为投标无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2.包装：纸箱为双瓦楞纸，每4个折叠床装1箱，每床折叠床装入单独的聚乙烯塑料袋内，2个折叠床之间放置单层瓦楞纸片，防止刮花。</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3.样品要求：折叠床、包装【塑料袋、纸箱截片（长、宽≥10cm）、打包带（长度≥10cm）】。未提供样品视为投标无效。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4.包装印刷及其他要求：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rPr>
          <w:b/>
          <w:bCs/>
        </w:rPr>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r>
        <w:rPr>
          <w:rFonts w:hint="eastAsia" w:ascii="宋体" w:hAnsi="宋体" w:eastAsia="宋体" w:cs="宋体"/>
          <w:sz w:val="28"/>
          <w:szCs w:val="28"/>
        </w:rPr>
        <w:br w:type="textWrapping"/>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038600" cy="2943225"/>
            <wp:effectExtent l="0" t="0" r="0" b="9525"/>
            <wp:docPr id="24" name="图片 24" descr="156214536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62145368313.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219575" cy="2333625"/>
            <wp:effectExtent l="0" t="0" r="9525" b="9525"/>
            <wp:docPr id="25" name="图片 25" descr="1562145394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62145394884.png"/>
                    <pic:cNvPicPr>
                      <a:picLocks noChangeAspect="1"/>
                    </pic:cNvPicPr>
                  </pic:nvPicPr>
                  <pic:blipFill>
                    <a:blip r:embed="rId10"/>
                    <a:stretch>
                      <a:fillRect/>
                    </a:stretch>
                  </pic:blipFill>
                  <pic:spPr>
                    <a:xfrm>
                      <a:off x="0" y="0"/>
                      <a:ext cx="4219575" cy="233362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30" w:lineRule="exact"/>
        <w:ind w:left="0" w:right="0"/>
        <w:textAlignment w:val="auto"/>
      </w:pPr>
      <w:r>
        <w:rPr>
          <w:rFonts w:hint="eastAsia" w:ascii="宋体" w:hAnsi="宋体" w:eastAsia="宋体" w:cs="宋体"/>
          <w:sz w:val="28"/>
          <w:szCs w:val="28"/>
        </w:rPr>
        <w:t>   （3）纸箱为双瓦楞纸，箱外需打井字型打包带，便于搬运。</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3371850" cy="2019300"/>
            <wp:effectExtent l="0" t="0" r="0" b="0"/>
            <wp:docPr id="26" name="图片 26" descr="1562145419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62145419157.png"/>
                    <pic:cNvPicPr>
                      <a:picLocks noChangeAspect="1"/>
                    </pic:cNvPicPr>
                  </pic:nvPicPr>
                  <pic:blipFill>
                    <a:blip r:embed="rId7"/>
                    <a:stretch>
                      <a:fillRect/>
                    </a:stretch>
                  </pic:blipFill>
                  <pic:spPr>
                    <a:xfrm>
                      <a:off x="0" y="0"/>
                      <a:ext cx="3371850" cy="201930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right="0"/>
      </w:pPr>
      <w:r>
        <w:rPr>
          <w:rFonts w:hint="eastAsia" w:ascii="黑体" w:hAnsi="宋体" w:eastAsia="黑体" w:cs="黑体"/>
          <w:sz w:val="28"/>
          <w:szCs w:val="28"/>
          <w:shd w:val="clear" w:fill="FFFFFF"/>
        </w:rPr>
        <w:t>合同包6:雨衣雨靴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1.雨衣：面料：成分100%</w:t>
      </w:r>
      <w:r>
        <w:rPr>
          <w:rFonts w:hint="eastAsia" w:ascii="宋体" w:hAnsi="宋体" w:eastAsia="宋体" w:cs="宋体"/>
          <w:color w:val="333333"/>
          <w:sz w:val="28"/>
          <w:szCs w:val="28"/>
          <w:shd w:val="clear" w:fill="FFFFFF"/>
        </w:rPr>
        <w:t>聚酯纤维</w:t>
      </w:r>
      <w:r>
        <w:rPr>
          <w:rFonts w:hint="eastAsia" w:ascii="宋体" w:hAnsi="宋体" w:eastAsia="宋体" w:cs="宋体"/>
          <w:sz w:val="28"/>
          <w:szCs w:val="28"/>
        </w:rPr>
        <w:t>，克重≥110g/m2，静水压≥40kPa(mmH20)，透湿量≥4000g/（m2﹒d）；耐水色牢度≥3级；里料：190T涤塔夫,成分100%聚酯纤维，克重≥40g/m2；超大帽檐配合松紧绳设 计，雨帽可收缩到后衣领中；门襟采用树脂拉链和按扣，门襟两侧设置两个隐藏口袋；高亮反光条，前胸和后背各一道反光条，具备夜间作业的识别功能；热封条应热封平整，热封条粘合后宽度≥16mm; 颜色：藏青色。型号：</w:t>
      </w:r>
      <w:r>
        <w:rPr>
          <w:rFonts w:hint="eastAsia" w:ascii="宋体" w:hAnsi="宋体" w:eastAsia="宋体" w:cs="宋体"/>
          <w:sz w:val="28"/>
          <w:szCs w:val="28"/>
          <w:shd w:val="clear" w:fill="FFFFFF"/>
        </w:rPr>
        <w:t>根据采购方要求在采购合同中约定。</w:t>
      </w:r>
      <w:r>
        <w:rPr>
          <w:rFonts w:hint="eastAsia" w:ascii="宋体" w:hAnsi="宋体" w:eastAsia="宋体" w:cs="宋体"/>
          <w:sz w:val="28"/>
          <w:szCs w:val="28"/>
        </w:rPr>
        <w:t>参 考样式如下：</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857750" cy="3524250"/>
            <wp:effectExtent l="0" t="0" r="0" b="0"/>
            <wp:docPr id="27" name="图片 27" descr="156214566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62145661252.png"/>
                    <pic:cNvPicPr>
                      <a:picLocks noChangeAspect="1"/>
                    </pic:cNvPicPr>
                  </pic:nvPicPr>
                  <pic:blipFill>
                    <a:blip r:embed="rId21"/>
                    <a:stretch>
                      <a:fillRect/>
                    </a:stretch>
                  </pic:blipFill>
                  <pic:spPr>
                    <a:xfrm>
                      <a:off x="0" y="0"/>
                      <a:ext cx="4857750" cy="352425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2.雨靴：天然橡胶，棉布内里，圆头设 计，防滑耐磨橡胶底，黑色，帮高≥30cm。型号：</w:t>
      </w:r>
      <w:r>
        <w:rPr>
          <w:rFonts w:hint="eastAsia" w:ascii="宋体" w:hAnsi="宋体" w:eastAsia="宋体" w:cs="宋体"/>
          <w:sz w:val="28"/>
          <w:szCs w:val="28"/>
          <w:shd w:val="clear" w:fill="FFFFFF"/>
        </w:rPr>
        <w:t>根据采购方要求在采购合同中约定。</w:t>
      </w: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3.提供所投产品2019年经省 级及以上检测机构出具的检测报告复印件（加盖公章），原件备查。雨衣检测依据为GB18401-2010《国家纺织产品基本安全技术规范》 C类、GB/T 4744-2013《纺织品防水性能的检测和评价》、GB/T 12704.2-2009(方法B 蒸发法)《纺织品织物透湿性试验方法》、QB/T4999-2016《日用防雨品雨披雨衣》有关要求，雨衣检测项目必须有：面料和里料成分、PH值、甲醛、克重；面料的耐水色牢度、静水压及透湿量。雨靴检测依据为符合HG/T 2019-2011《黑色雨靴（鞋）》合格品要求，雨靴检测项目必须有：拉伸强度、拉断伸长率、硬度、磨耗量、拉伸强度老化性能保持率(鞋面、鞋底)；鞋面漆膜伸长率、粘合强度、厚度。未提供检测报告或检测报告内的检测项目未达到招标文件要求的，视为投标无效。</w:t>
      </w: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4.包装：每20件雨衣装1箱，每件雨衣装入单独的塑料袋内；每10双雨靴装1箱，每双雨靴装入单独的塑料袋内。</w:t>
      </w: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5.样品要求：雨衣雨靴、包装【塑料袋、纸箱截片（长、宽≥10cm）、打包带（长度≥10cm）】。未提供样品视为投标无效。</w:t>
      </w: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6.包装印刷及其他要求：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404110"/>
            <wp:effectExtent l="0" t="0" r="0" b="15240"/>
            <wp:docPr id="28" name="图片 28" descr="1562145697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62145697390.png"/>
                    <pic:cNvPicPr>
                      <a:picLocks noChangeAspect="1"/>
                    </pic:cNvPicPr>
                  </pic:nvPicPr>
                  <pic:blipFill>
                    <a:blip r:embed="rId5"/>
                    <a:stretch>
                      <a:fillRect/>
                    </a:stretch>
                  </pic:blipFill>
                  <pic:spPr>
                    <a:xfrm>
                      <a:off x="0" y="0"/>
                      <a:ext cx="4038600" cy="240411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8"/>
          <w:szCs w:val="28"/>
        </w:rPr>
        <w:drawing>
          <wp:inline distT="0" distB="0" distL="114300" distR="114300">
            <wp:extent cx="4210050" cy="2091690"/>
            <wp:effectExtent l="0" t="0" r="0" b="3810"/>
            <wp:docPr id="29" name="图片 29" descr="1562145729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62145729601.png"/>
                    <pic:cNvPicPr>
                      <a:picLocks noChangeAspect="1"/>
                    </pic:cNvPicPr>
                  </pic:nvPicPr>
                  <pic:blipFill>
                    <a:blip r:embed="rId6"/>
                    <a:stretch>
                      <a:fillRect/>
                    </a:stretch>
                  </pic:blipFill>
                  <pic:spPr>
                    <a:xfrm>
                      <a:off x="0" y="0"/>
                      <a:ext cx="4210050" cy="209169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600" w:lineRule="atLeast"/>
        <w:ind w:right="0" w:firstLine="840" w:firstLineChars="300"/>
      </w:pPr>
      <w:r>
        <w:rPr>
          <w:rFonts w:hint="eastAsia" w:ascii="宋体" w:hAnsi="宋体" w:eastAsia="宋体" w:cs="宋体"/>
          <w:sz w:val="28"/>
          <w:szCs w:val="28"/>
        </w:rPr>
        <w:t>（3）纸箱为双瓦楞纸，箱外需打井字型打包带，便于搬运。</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（4）每个纸箱内需附产品检验单一张，检验单样式见《图3 检验单》。其中“检验单”、“产品名 称”、“品等”、“生产日期”、“检验人员”和“承制单位名 称”标题为黑体字，其他为宋体字。检验单尺寸为B5纸的1/4。字体大小适宜。</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3362325" cy="2009775"/>
            <wp:effectExtent l="0" t="0" r="9525" b="9525"/>
            <wp:docPr id="30" name="图片 30" descr="156214575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62145754341.png"/>
                    <pic:cNvPicPr>
                      <a:picLocks noChangeAspect="1"/>
                    </pic:cNvPicPr>
                  </pic:nvPicPr>
                  <pic:blipFill>
                    <a:blip r:embed="rId22"/>
                    <a:stretch>
                      <a:fillRect/>
                    </a:stretch>
                  </pic:blipFill>
                  <pic:spPr>
                    <a:xfrm>
                      <a:off x="0" y="0"/>
                      <a:ext cx="3362325" cy="200977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pPr>
        <w:pStyle w:val="5"/>
        <w:keepNext w:val="0"/>
        <w:keepLines w:val="0"/>
        <w:widowControl/>
        <w:suppressLineNumbers w:val="0"/>
        <w:spacing w:before="0" w:beforeAutospacing="0" w:after="150" w:afterAutospacing="0" w:line="555" w:lineRule="atLeast"/>
        <w:ind w:left="0" w:right="0" w:firstLine="555"/>
      </w:pPr>
      <w:r>
        <w:rPr>
          <w:rFonts w:hint="eastAsia" w:ascii="黑体" w:hAnsi="宋体" w:eastAsia="黑体" w:cs="黑体"/>
          <w:sz w:val="28"/>
          <w:szCs w:val="28"/>
          <w:shd w:val="clear" w:fill="FFFFFF"/>
        </w:rPr>
        <w:t>合同包7:3KG棉被</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1.被套: 重1千克，长2150mm±3%，宽为1500mm±3%；面料32/32，颜色不能为单色，要求有花纹或印花；成分含量：棉80%±5，涤20%±5；缝制被套针脚均匀；在成品宽度一端安装95-100CM4#尼龙拉链一条。</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2.棉胎：重3千克，长2100mm，宽1500mm；成分含量：</w:t>
      </w:r>
      <w:r>
        <w:rPr>
          <w:rFonts w:hint="eastAsia" w:ascii="宋体" w:hAnsi="宋体" w:eastAsia="宋体" w:cs="宋体"/>
          <w:sz w:val="28"/>
          <w:szCs w:val="28"/>
          <w:shd w:val="clear" w:fill="FFFFFF"/>
        </w:rPr>
        <w:t>棉100%，</w:t>
      </w:r>
      <w:r>
        <w:rPr>
          <w:rFonts w:hint="eastAsia" w:ascii="宋体" w:hAnsi="宋体" w:eastAsia="宋体" w:cs="宋体"/>
          <w:sz w:val="28"/>
          <w:szCs w:val="28"/>
        </w:rPr>
        <w:t>棉花颜色级为白棉三级。</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3.提供所投产品2019年经省 级及以上检测机构出具的检测报告复印件（加盖公章），原件备查。检测依据为GB/T22796-2009(一等品)、GB18401-2010（B类）、GB18383-2007及招标文件有关要求,检测项目必须有：被套（重量、尺寸、纤维含量、PH值、甲醛含量、可分解致癌芳香胺染料、耐干摩擦色牢度），棉胎（重量、尺寸、纤维含量、颜色级）。未提供检测报告或检测报告内的检测项目未达到招标文件要求的，视为投标无效</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4.包装：8床每包。外包装为单面复膜型聚丙烯编织布，符合GB/T 2918—1998标准要求。编织布结合处用Φ0.2cm绳缝合牢固，用Φ0.7cm麻绳捆扎成“卅”型，横竖均为双道。外包装内衬牛皮纸。</w:t>
      </w:r>
    </w:p>
    <w:p>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5.样品：（被套、棉胎）、外包装（单面复膜型聚丙烯编织布、内衬牛皮纸、Φ0.7cm麻绳（长度≥10㎝）、Φ0.2cm绳（长度≥10㎝））。未提供样品视为投标无效。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6.包装印刷机其他要求：外包装正面需印刷黑色的产品名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pPr>
        <w:pStyle w:val="5"/>
        <w:keepNext w:val="0"/>
        <w:keepLines w:val="0"/>
        <w:widowControl/>
        <w:suppressLineNumbers w:val="0"/>
        <w:spacing w:before="0" w:beforeAutospacing="0" w:after="150" w:afterAutospacing="0"/>
        <w:ind w:left="0" w:right="0"/>
      </w:pPr>
      <w:r>
        <w:drawing>
          <wp:inline distT="0" distB="0" distL="114300" distR="114300">
            <wp:extent cx="4038600" cy="2943225"/>
            <wp:effectExtent l="0" t="0" r="0" b="9525"/>
            <wp:docPr id="31" name="图片 31" descr="156214578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62145781720.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r>
        <w:rPr>
          <w:rFonts w:hint="eastAsia" w:ascii="宋体" w:hAnsi="宋体" w:eastAsia="宋体" w:cs="宋体"/>
          <w:sz w:val="28"/>
          <w:szCs w:val="28"/>
        </w:rPr>
        <w:t xml:space="preserve">    </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840" w:firstLineChars="300"/>
        <w:textAlignment w:val="auto"/>
      </w:pPr>
      <w:r>
        <w:rPr>
          <w:rFonts w:hint="eastAsia" w:ascii="宋体" w:hAnsi="宋体" w:eastAsia="宋体" w:cs="宋体"/>
          <w:sz w:val="28"/>
          <w:szCs w:val="28"/>
        </w:rPr>
        <w:t>（1）外包装最小面一侧左上角需挂上挂签，挂签整体长度不小于250mm，挂签面板宽度不小于58mm，长度不小于100mm。挂签面板上需贴上电子标签，电子标签为纸质超高频电子标签，长度为100mm，宽度为50mm。电子标签编码规则在合同签订后由采购人提供，空白电子标签由中标人提供，电子标签打印采购人可协助，电子标签需由中标人在物资卸货时负责粘贴。中标人应严格按照要求粘贴电子标签，保证电子标签平整、美观、无损坏。空白电子标签及挂签采购、打印、粘贴等产生的费用由中标人承担，包含在投标价中。电子标签参 考见《图2：电子标签示意图》，挂签参 考图见《图3：挂签示意图》。</w:t>
      </w:r>
    </w:p>
    <w:p>
      <w:pPr>
        <w:pStyle w:val="5"/>
        <w:keepNext w:val="0"/>
        <w:keepLines w:val="0"/>
        <w:widowControl/>
        <w:suppressLineNumbers w:val="0"/>
        <w:spacing w:before="0" w:beforeAutospacing="0" w:after="150" w:afterAutospacing="0"/>
        <w:ind w:left="0" w:right="0"/>
        <w:jc w:val="center"/>
      </w:pPr>
      <w:r>
        <w:drawing>
          <wp:inline distT="0" distB="0" distL="114300" distR="114300">
            <wp:extent cx="4305300" cy="2486025"/>
            <wp:effectExtent l="0" t="0" r="0" b="9525"/>
            <wp:docPr id="32" name="图片 32" descr="156214580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62145806058.png"/>
                    <pic:cNvPicPr>
                      <a:picLocks noChangeAspect="1"/>
                    </pic:cNvPicPr>
                  </pic:nvPicPr>
                  <pic:blipFill>
                    <a:blip r:embed="rId23"/>
                    <a:stretch>
                      <a:fillRect/>
                    </a:stretch>
                  </pic:blipFill>
                  <pic:spPr>
                    <a:xfrm>
                      <a:off x="0" y="0"/>
                      <a:ext cx="4305300" cy="2486025"/>
                    </a:xfrm>
                    <a:prstGeom prst="rect">
                      <a:avLst/>
                    </a:prstGeom>
                    <a:noFill/>
                    <a:ln w="9525">
                      <a:noFill/>
                    </a:ln>
                  </pic:spPr>
                </pic:pic>
              </a:graphicData>
            </a:graphic>
          </wp:inline>
        </w:drawing>
      </w:r>
      <w:r>
        <w:br w:type="textWrapping"/>
      </w:r>
      <w:r>
        <w:drawing>
          <wp:inline distT="0" distB="0" distL="114300" distR="114300">
            <wp:extent cx="5267325" cy="3162300"/>
            <wp:effectExtent l="0" t="0" r="9525" b="0"/>
            <wp:docPr id="33" name="图片 33" descr="1562145823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62145823875.png"/>
                    <pic:cNvPicPr>
                      <a:picLocks noChangeAspect="1"/>
                    </pic:cNvPicPr>
                  </pic:nvPicPr>
                  <pic:blipFill>
                    <a:blip r:embed="rId24"/>
                    <a:stretch>
                      <a:fillRect/>
                    </a:stretch>
                  </pic:blipFill>
                  <pic:spPr>
                    <a:xfrm>
                      <a:off x="0" y="0"/>
                      <a:ext cx="5267325" cy="3162300"/>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（2）每包内需附产品检验单一张，检验单样式见《图4检验单》。其中“检验单”、“产品名 称”、“品等”、“生产日期”、“检验人员”和“承制单位名 称”标题为黑体字，其他为宋体字。检验单尺寸为B5纸的1/4。字体大小适宜。</w:t>
      </w:r>
    </w:p>
    <w:p>
      <w:pPr>
        <w:pStyle w:val="5"/>
        <w:keepNext w:val="0"/>
        <w:keepLines w:val="0"/>
        <w:widowControl/>
        <w:suppressLineNumbers w:val="0"/>
        <w:spacing w:before="0" w:beforeAutospacing="0" w:after="240" w:afterAutospacing="0"/>
        <w:ind w:left="0" w:right="0"/>
        <w:jc w:val="center"/>
      </w:pPr>
      <w:r>
        <w:drawing>
          <wp:inline distT="0" distB="0" distL="114300" distR="114300">
            <wp:extent cx="2647950" cy="3114675"/>
            <wp:effectExtent l="0" t="0" r="0" b="9525"/>
            <wp:docPr id="34" name="图片 34" descr="1562145853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62145853472.png"/>
                    <pic:cNvPicPr>
                      <a:picLocks noChangeAspect="1"/>
                    </pic:cNvPicPr>
                  </pic:nvPicPr>
                  <pic:blipFill>
                    <a:blip r:embed="rId25"/>
                    <a:stretch>
                      <a:fillRect/>
                    </a:stretch>
                  </pic:blipFill>
                  <pic:spPr>
                    <a:xfrm>
                      <a:off x="0" y="0"/>
                      <a:ext cx="2647950" cy="311467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注：合同包1至合同包</w:t>
      </w:r>
      <w:r>
        <w:rPr>
          <w:rStyle w:val="8"/>
          <w:rFonts w:hint="default" w:ascii="Calibri" w:hAnsi="Calibri" w:cs="Calibri"/>
          <w:b/>
          <w:sz w:val="21"/>
          <w:szCs w:val="21"/>
        </w:rPr>
        <w:t>7</w:t>
      </w:r>
      <w:r>
        <w:rPr>
          <w:rStyle w:val="8"/>
          <w:rFonts w:hint="eastAsia" w:ascii="宋体" w:hAnsi="宋体" w:eastAsia="宋体" w:cs="宋体"/>
          <w:b/>
          <w:sz w:val="21"/>
          <w:szCs w:val="21"/>
        </w:rPr>
        <w:t>产品技术参数中的规格尺寸、长度、宽度、厚度、高度等未注明偏离值的，允许±</w:t>
      </w:r>
      <w:r>
        <w:rPr>
          <w:rStyle w:val="8"/>
          <w:rFonts w:hint="default" w:ascii="Calibri" w:hAnsi="Calibri" w:cs="Calibri"/>
          <w:b/>
          <w:sz w:val="21"/>
          <w:szCs w:val="21"/>
        </w:rPr>
        <w:t>2%</w:t>
      </w:r>
      <w:r>
        <w:rPr>
          <w:rStyle w:val="8"/>
          <w:rFonts w:hint="eastAsia" w:ascii="宋体" w:hAnsi="宋体" w:eastAsia="宋体" w:cs="宋体"/>
          <w:b/>
          <w:sz w:val="21"/>
          <w:szCs w:val="21"/>
        </w:rPr>
        <w:t>偏离。</w:t>
      </w: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三、商务条件</w:t>
      </w:r>
      <w:r>
        <w:rPr>
          <w:rStyle w:val="8"/>
          <w:rFonts w:hint="eastAsia" w:ascii="宋体" w:hAnsi="宋体" w:eastAsia="宋体" w:cs="宋体"/>
          <w:b/>
          <w:spacing w:val="0"/>
          <w:sz w:val="24"/>
          <w:szCs w:val="24"/>
        </w:rPr>
        <w:t>（以“★”标示的内容为不允许负偏离的实质性要求）</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包：1</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1、交付地点：福建省福州市连江县丹阳镇桂林村省救灾物资储备中心 </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2、交付时间：合同签订后，中标供应商在45个日历日内交货并通过采购人验收</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3、交付条件：通过采购人验收</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4、是否收取履约保证金：否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5、是否邀请投标人参与验收：否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highlight w:val="none"/>
              </w:rPr>
            </w:pPr>
            <w:r>
              <w:rPr>
                <w:rFonts w:ascii="宋体" w:hAnsi="宋体" w:eastAsia="宋体" w:cs="宋体"/>
                <w:color w:val="FF0000"/>
                <w:kern w:val="0"/>
                <w:sz w:val="24"/>
                <w:szCs w:val="24"/>
                <w:highlight w:val="none"/>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highlight w:val="none"/>
              </w:rPr>
            </w:pPr>
            <w:r>
              <w:rPr>
                <w:rFonts w:ascii="宋体" w:hAnsi="宋体" w:eastAsia="宋体" w:cs="宋体"/>
                <w:color w:val="FF0000"/>
                <w:kern w:val="0"/>
                <w:sz w:val="24"/>
                <w:szCs w:val="24"/>
                <w:highlight w:val="none"/>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包：3</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包：4</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包：5</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包：6</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rPr>
          <w:rStyle w:val="8"/>
          <w:rFonts w:ascii="宋体" w:hAnsi="宋体" w:eastAsia="宋体" w:cs="宋体"/>
          <w:b/>
          <w:kern w:val="0"/>
          <w:sz w:val="24"/>
          <w:szCs w:val="24"/>
          <w:lang w:val="en-US" w:eastAsia="zh-CN" w:bidi="ar"/>
        </w:rPr>
      </w:pPr>
    </w:p>
    <w:p>
      <w:pPr>
        <w:keepNext w:val="0"/>
        <w:keepLines w:val="0"/>
        <w:widowControl/>
        <w:suppressLineNumbers w:val="0"/>
        <w:jc w:val="left"/>
      </w:pPr>
      <w:r>
        <w:rPr>
          <w:rStyle w:val="8"/>
          <w:rFonts w:ascii="宋体" w:hAnsi="宋体" w:eastAsia="宋体" w:cs="宋体"/>
          <w:b/>
          <w:kern w:val="0"/>
          <w:sz w:val="24"/>
          <w:szCs w:val="24"/>
          <w:lang w:val="en-US" w:eastAsia="zh-CN" w:bidi="ar"/>
        </w:rPr>
        <w:t>包：7</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pPr>
        <w:pStyle w:val="5"/>
        <w:keepNext w:val="0"/>
        <w:keepLines w:val="0"/>
        <w:widowControl/>
        <w:suppressLineNumbers w:val="0"/>
        <w:spacing w:before="0" w:beforeAutospacing="0" w:after="150" w:afterAutospacing="0"/>
        <w:ind w:right="0"/>
      </w:pPr>
      <w:r>
        <w:rPr>
          <w:rFonts w:hint="eastAsia" w:ascii="宋体" w:hAnsi="宋体" w:eastAsia="宋体" w:cs="宋体"/>
          <w:spacing w:val="0"/>
          <w:sz w:val="24"/>
          <w:szCs w:val="24"/>
        </w:rPr>
        <w:t>8、各合同包投标人单价及总价均不得超过最高限价，否则视为无效投标。</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hd w:val="clear" w:fill="FFFFFF"/>
        <w:spacing w:before="0" w:beforeAutospacing="0" w:after="150" w:afterAutospacing="0" w:line="405" w:lineRule="atLeast"/>
        <w:ind w:left="0" w:right="0"/>
        <w:rPr>
          <w:color w:val="FF0000"/>
        </w:rPr>
      </w:pPr>
      <w:r>
        <w:rPr>
          <w:rFonts w:hint="eastAsia" w:ascii="宋体" w:hAnsi="宋体" w:eastAsia="宋体" w:cs="宋体"/>
          <w:color w:val="FF0000"/>
          <w:spacing w:val="0"/>
          <w:sz w:val="24"/>
          <w:szCs w:val="24"/>
          <w:shd w:val="clear" w:fill="FFFFFF"/>
        </w:rPr>
        <w:t>9、售后要求（适用于合同包一、二、三、四、五、六、七）</w:t>
      </w:r>
    </w:p>
    <w:p>
      <w:pPr>
        <w:pStyle w:val="5"/>
        <w:keepNext w:val="0"/>
        <w:keepLines w:val="0"/>
        <w:widowControl/>
        <w:suppressLineNumbers w:val="0"/>
        <w:shd w:val="clear" w:fill="FFFFFF"/>
        <w:spacing w:before="0" w:beforeAutospacing="0" w:after="150" w:afterAutospacing="0" w:line="405" w:lineRule="atLeast"/>
        <w:ind w:left="0" w:right="0" w:firstLine="480" w:firstLineChars="200"/>
        <w:rPr>
          <w:rFonts w:hint="eastAsia" w:ascii="宋体" w:hAnsi="宋体" w:eastAsia="宋体" w:cs="宋体"/>
          <w:color w:val="FF0000"/>
          <w:spacing w:val="0"/>
          <w:sz w:val="24"/>
          <w:szCs w:val="24"/>
          <w:shd w:val="clear" w:fill="FFFFFF"/>
        </w:rPr>
      </w:pPr>
      <w:r>
        <w:rPr>
          <w:rFonts w:hint="eastAsia" w:ascii="宋体" w:hAnsi="宋体" w:eastAsia="宋体" w:cs="宋体"/>
          <w:color w:val="FF0000"/>
          <w:spacing w:val="0"/>
          <w:sz w:val="24"/>
          <w:szCs w:val="24"/>
          <w:shd w:val="clear" w:fill="FFFFFF"/>
        </w:rPr>
        <w:t>9.1中标人应对此次采购产品承诺自验收合格后提供2年免费质保期，免费质保期自验收签名之日起计算。</w:t>
      </w:r>
    </w:p>
    <w:p>
      <w:pPr>
        <w:pStyle w:val="5"/>
        <w:keepNext w:val="0"/>
        <w:keepLines w:val="0"/>
        <w:widowControl/>
        <w:suppressLineNumbers w:val="0"/>
        <w:shd w:val="clear" w:fill="FFFFFF"/>
        <w:spacing w:before="0" w:beforeAutospacing="0" w:after="150" w:afterAutospacing="0" w:line="405" w:lineRule="atLeast"/>
        <w:ind w:left="0" w:right="0" w:firstLine="480" w:firstLineChars="200"/>
        <w:rPr>
          <w:rFonts w:hint="eastAsia" w:ascii="宋体" w:hAnsi="宋体" w:eastAsia="宋体" w:cs="宋体"/>
          <w:spacing w:val="0"/>
          <w:sz w:val="24"/>
          <w:szCs w:val="24"/>
          <w:shd w:val="clear" w:fill="FFFFFF"/>
        </w:rPr>
      </w:pPr>
      <w:r>
        <w:rPr>
          <w:rFonts w:hint="eastAsia" w:ascii="宋体" w:hAnsi="宋体" w:eastAsia="宋体" w:cs="宋体"/>
          <w:color w:val="FF0000"/>
          <w:spacing w:val="0"/>
          <w:sz w:val="24"/>
          <w:szCs w:val="24"/>
          <w:shd w:val="clear" w:fill="FFFFFF"/>
        </w:rPr>
        <w:t>9.2质量保修期内若产品在使用中出现质量问题，中标人在接到采购人通知后应在7个日历日内无条件进行更换。投标人视自身能力在投标文件中提供更优、更合理的维修服务承诺</w:t>
      </w:r>
      <w:r>
        <w:rPr>
          <w:rFonts w:hint="eastAsia" w:ascii="宋体" w:hAnsi="宋体" w:eastAsia="宋体" w:cs="宋体"/>
          <w:spacing w:val="0"/>
          <w:sz w:val="24"/>
          <w:szCs w:val="24"/>
          <w:shd w:val="clear" w:fill="FFFFFF"/>
        </w:rPr>
        <w:t>。</w:t>
      </w:r>
    </w:p>
    <w:p>
      <w:pPr>
        <w:pStyle w:val="5"/>
        <w:keepNext w:val="0"/>
        <w:keepLines w:val="0"/>
        <w:widowControl/>
        <w:suppressLineNumbers w:val="0"/>
        <w:spacing w:before="0" w:beforeAutospacing="0" w:after="150" w:afterAutospacing="0"/>
        <w:ind w:left="0" w:right="0"/>
      </w:pPr>
    </w:p>
    <w:p>
      <w:pPr>
        <w:keepNext w:val="0"/>
        <w:keepLines w:val="0"/>
        <w:widowControl/>
        <w:suppressLineNumbers w:val="0"/>
        <w:jc w:val="left"/>
      </w:pPr>
      <w:r>
        <w:rPr>
          <w:rFonts w:ascii="宋体" w:hAnsi="宋体" w:eastAsia="宋体" w:cs="宋体"/>
          <w:spacing w:val="0"/>
          <w:kern w:val="0"/>
          <w:sz w:val="24"/>
          <w:szCs w:val="24"/>
          <w:lang w:val="en-US" w:eastAsia="zh-CN" w:bidi="ar"/>
        </w:rPr>
        <w:t> </w:t>
      </w: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5"/>
        <w:keepNext w:val="0"/>
        <w:keepLines w:val="0"/>
        <w:widowControl/>
        <w:suppressLineNumbers w:val="0"/>
        <w:spacing w:before="75" w:beforeAutospacing="0" w:after="75" w:afterAutospacing="0"/>
        <w:ind w:left="0" w:right="0" w:firstLine="0"/>
      </w:pPr>
      <w:r>
        <w:rPr>
          <w:spacing w:val="0"/>
          <w:sz w:val="24"/>
          <w:szCs w:val="24"/>
        </w:rPr>
        <w:t>2、其他：</w:t>
      </w:r>
    </w:p>
    <w:p>
      <w:pPr>
        <w:pStyle w:val="5"/>
        <w:keepNext w:val="0"/>
        <w:keepLines w:val="0"/>
        <w:widowControl/>
        <w:suppressLineNumbers w:val="0"/>
        <w:spacing w:before="0" w:beforeAutospacing="0" w:after="150" w:afterAutospacing="0" w:line="405" w:lineRule="atLeast"/>
        <w:ind w:left="0" w:right="0" w:firstLine="405"/>
      </w:pPr>
      <w:r>
        <w:rPr>
          <w:rStyle w:val="8"/>
          <w:rFonts w:ascii="新宋体" w:hAnsi="新宋体" w:eastAsia="新宋体" w:cs="新宋体"/>
          <w:b/>
          <w:spacing w:val="0"/>
          <w:sz w:val="21"/>
          <w:szCs w:val="21"/>
        </w:rPr>
        <w:t>（</w:t>
      </w:r>
      <w:r>
        <w:rPr>
          <w:rStyle w:val="8"/>
          <w:rFonts w:hint="eastAsia" w:ascii="新宋体" w:hAnsi="新宋体" w:eastAsia="新宋体" w:cs="新宋体"/>
          <w:b/>
          <w:spacing w:val="0"/>
          <w:sz w:val="21"/>
          <w:szCs w:val="21"/>
        </w:rPr>
        <w:t>1）投标人须保证采购人在使用该货物或其任何一部分时不受到第三方关于侵犯专 利权、商 标权或工业设 计权等知识产权的指控。如果任何第三方提出侵权指控与采购人无关，投标人须与第三方交涉并承担可能发生的责任与一切费用。如采购人因此而遭致损失的，投标人应赔偿该损失。</w:t>
      </w:r>
    </w:p>
    <w:p>
      <w:pPr>
        <w:pStyle w:val="5"/>
        <w:keepNext w:val="0"/>
        <w:keepLines w:val="0"/>
        <w:widowControl/>
        <w:suppressLineNumbers w:val="0"/>
        <w:spacing w:before="0" w:beforeAutospacing="0" w:after="150" w:afterAutospacing="0" w:line="405" w:lineRule="atLeast"/>
        <w:ind w:left="0" w:right="0" w:firstLine="405"/>
      </w:pPr>
      <w:r>
        <w:rPr>
          <w:rStyle w:val="8"/>
          <w:rFonts w:hint="eastAsia" w:ascii="新宋体" w:hAnsi="新宋体" w:eastAsia="新宋体" w:cs="新宋体"/>
          <w:b/>
          <w:spacing w:val="0"/>
          <w:sz w:val="21"/>
          <w:szCs w:val="21"/>
        </w:rPr>
        <w:t>（2）投标人须将本项目要求提供的所有样品，于开标截止时间前1个工作日下午17：00前送达福建省顺鑫招标代 理有限公司，所有样品均应粘贴标签，上面标明货物名 称及对应合同包号，样品不能体现“生产厂家（品 牌）和投标人名 称”，未按以上规定提交投标样品的将被视为无效投标。</w:t>
      </w:r>
    </w:p>
    <w:p>
      <w:pPr>
        <w:pStyle w:val="5"/>
        <w:keepNext w:val="0"/>
        <w:keepLines w:val="0"/>
        <w:widowControl/>
        <w:suppressLineNumbers w:val="0"/>
        <w:spacing w:before="0" w:beforeAutospacing="0" w:after="150" w:afterAutospacing="0"/>
        <w:ind w:left="0" w:right="0"/>
      </w:pPr>
      <w:r>
        <w:rPr>
          <w:rStyle w:val="8"/>
          <w:rFonts w:hint="eastAsia" w:ascii="新宋体" w:hAnsi="新宋体" w:eastAsia="新宋体" w:cs="新宋体"/>
          <w:b/>
          <w:spacing w:val="0"/>
          <w:sz w:val="21"/>
          <w:szCs w:val="21"/>
        </w:rPr>
        <w:t>（3）投标人开标时须携带本项目所有检测报告原件(检测报告上委托方需为投标人名 称)，如在评审过程中评标小组需要核查原件的，投标人须在30分钟内将检测报告原件提供给评标小组核查，未能提供检测报告原件或超过本项规定时间的，视为投标无效。</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第六章   政府采购合同（参考文本）</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编制说明</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1、签订合同应遵守政府采购法、合同法。</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3、国家有关部门对若干合同有规范文本的，可使用相应合同文本。</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single"/>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w:t>
      </w:r>
      <w:r>
        <w:rPr>
          <w:rFonts w:hint="eastAsia" w:ascii="宋体" w:hAnsi="宋体" w:eastAsia="宋体" w:cs="宋体"/>
          <w:spacing w:val="0"/>
          <w:sz w:val="24"/>
          <w:szCs w:val="24"/>
          <w:u w:val="single"/>
        </w:rPr>
        <w:t>（采购人全称）</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乙方：</w:t>
      </w:r>
      <w:r>
        <w:rPr>
          <w:rFonts w:hint="eastAsia" w:ascii="宋体" w:hAnsi="宋体" w:eastAsia="宋体" w:cs="宋体"/>
          <w:spacing w:val="0"/>
          <w:sz w:val="24"/>
          <w:szCs w:val="24"/>
          <w:u w:val="single"/>
        </w:rPr>
        <w:t>（中标人全称）</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根据招标编号为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的</w:t>
      </w:r>
      <w:r>
        <w:rPr>
          <w:rFonts w:hint="eastAsia" w:ascii="宋体" w:hAnsi="宋体" w:eastAsia="宋体" w:cs="宋体"/>
          <w:spacing w:val="0"/>
          <w:sz w:val="24"/>
          <w:szCs w:val="24"/>
          <w:u w:val="single"/>
        </w:rPr>
        <w:t>（填写“项目名称”）</w:t>
      </w:r>
      <w:r>
        <w:rPr>
          <w:rFonts w:hint="eastAsia" w:ascii="宋体" w:hAnsi="宋体" w:eastAsia="宋体" w:cs="宋体"/>
          <w:spacing w:val="0"/>
          <w:sz w:val="24"/>
          <w:szCs w:val="24"/>
        </w:rPr>
        <w:t>项目（以下简称：“本项目”）的招标结果，乙方为中标人。现经甲乙双方友好协商，就以下事项达成一致并签订本合同：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1、下列合同文件是构成本合同不可分割的部分：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1.1合同条款；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1.2招标文件、乙方的投标文件；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1.3其他文件或材料：□无。□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2、合同标的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3、合同总金额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3.1合同总金额为人民币大写：</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元（￥</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4、合同标的交付时间、地点和条件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4.1交付时间：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4.2交付地点：</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4.3交付条件：</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5、合同标的应符合招标文件、乙方投标文件的规定或约定，具体如下：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6、验收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6.1验收应按照招标文件、乙方投标文件的规定或约定进行，具体如下：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6.2本项目是否邀请其他投标人参与验收：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□不邀请。□邀请，具体如下：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7、合同款项的支付应按照招标文件的规定进行，具体如下：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（按照实际情况编制填写，可以是表格或文字描述，包括一次性支付或分期支付等）</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8、履约保证金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□无。□有，具体如下：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9、合同有效期</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10、违约责任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11、知识产权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12、解决争议的方法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12.1甲、乙双方协商解决。</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12.2若协商解决不成，则通过下列途径之一解决：</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□提交仲裁委员会仲裁，具体如下：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□向人民法院提起诉讼，具体如下：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13、不可抗力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13.1因不可抗力造成违约的，遭受不可抗力一方应及时向对方通报不能履行或不能完全履行的理由，并在随后取得有关主管机关证明后的</w:t>
      </w:r>
      <w:r>
        <w:rPr>
          <w:rFonts w:hint="default" w:ascii="Calibri" w:hAnsi="Calibri" w:cs="Calibri"/>
          <w:spacing w:val="0"/>
          <w:sz w:val="24"/>
          <w:szCs w:val="24"/>
        </w:rPr>
        <w:t>15</w:t>
      </w:r>
      <w:r>
        <w:rPr>
          <w:rFonts w:hint="eastAsia" w:ascii="宋体" w:hAnsi="宋体" w:eastAsia="宋体" w:cs="宋体"/>
          <w:spacing w:val="0"/>
          <w:sz w:val="24"/>
          <w:szCs w:val="24"/>
        </w:rPr>
        <w:t>日内向另一方提供不可抗力发生及持续期间的充分证据。基于以上行为，允许遭受不可抗力一方延期履行、部分履行或不履行合同，并根据情况可部分或全部免于承担违约责任。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14、合同条款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15、其他约定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15.1合同文件与本合同具有同等法律效力。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15.2本合同未尽事宜，双方可另行补充。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15.3合同生效：自签订之日起生效；通过福建省政府采购网上公开信息系统采用电子形式签订合同的，签订之日以系统记载的双方使用各自</w:t>
      </w:r>
      <w:r>
        <w:rPr>
          <w:rFonts w:hint="default" w:ascii="Calibri" w:hAnsi="Calibri" w:cs="Calibri"/>
          <w:spacing w:val="0"/>
          <w:sz w:val="24"/>
          <w:szCs w:val="24"/>
        </w:rPr>
        <w:t>CA</w:t>
      </w:r>
      <w:r>
        <w:rPr>
          <w:rFonts w:hint="eastAsia" w:ascii="宋体" w:hAnsi="宋体" w:eastAsia="宋体" w:cs="宋体"/>
          <w:spacing w:val="0"/>
          <w:sz w:val="24"/>
          <w:szCs w:val="24"/>
        </w:rPr>
        <w:t>证书在合同上加盖单位公章或合同章的日期中的最晚时间为准。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15.4本合同一式</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份，经双方授权代表签字并盖章后生效。甲方、乙方各执</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份，送</w:t>
      </w:r>
      <w:r>
        <w:rPr>
          <w:rFonts w:hint="eastAsia" w:ascii="宋体" w:hAnsi="宋体" w:eastAsia="宋体" w:cs="宋体"/>
          <w:spacing w:val="0"/>
          <w:sz w:val="24"/>
          <w:szCs w:val="24"/>
          <w:u w:val="single"/>
        </w:rPr>
        <w:t>（填写需要备案的监管部门的全称）</w:t>
      </w:r>
      <w:r>
        <w:rPr>
          <w:rFonts w:hint="eastAsia" w:ascii="宋体" w:hAnsi="宋体" w:eastAsia="宋体" w:cs="宋体"/>
          <w:spacing w:val="0"/>
          <w:sz w:val="24"/>
          <w:szCs w:val="24"/>
        </w:rPr>
        <w:t>备案</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份，具有同等效力。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15.5其他：□无。□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（以下无正文）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                    乙方：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住所：                    住所：</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单位负责人：                 单位负责人：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委托代理人：                 委托代理人：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联系方法：                  联系方法：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开户银行：                  开户银行：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账号：                    账号：</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签订地点：</w:t>
      </w:r>
      <w:r>
        <w:rPr>
          <w:rFonts w:hint="eastAsia" w:ascii="宋体" w:hAnsi="宋体" w:eastAsia="宋体" w:cs="宋体"/>
          <w:spacing w:val="0"/>
          <w:sz w:val="24"/>
          <w:szCs w:val="24"/>
          <w:u w:val="single"/>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签订日期：</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月</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日</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240"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default" w:ascii="Calibri" w:hAnsi="Calibri" w:cs="Calibri"/>
          <w:spacing w:val="0"/>
          <w:sz w:val="21"/>
          <w:szCs w:val="21"/>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第七章   投标文件格式</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4"/>
          <w:szCs w:val="24"/>
        </w:rPr>
        <w:t>编制说明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1、除招标文件另有规定外，本章中：</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1.1涉及投标人的</w:t>
      </w:r>
      <w:r>
        <w:rPr>
          <w:rStyle w:val="8"/>
          <w:rFonts w:hint="eastAsia" w:ascii="宋体" w:hAnsi="宋体" w:eastAsia="宋体" w:cs="宋体"/>
          <w:b/>
          <w:sz w:val="24"/>
          <w:szCs w:val="24"/>
        </w:rPr>
        <w:t>“全称”</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投标人的全称</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牵头方的全称</w:t>
      </w:r>
      <w:r>
        <w:rPr>
          <w:rFonts w:hint="eastAsia" w:ascii="宋体" w:hAnsi="宋体" w:eastAsia="宋体" w:cs="宋体"/>
          <w:sz w:val="24"/>
          <w:szCs w:val="24"/>
        </w:rPr>
        <w:t>并加注</w:t>
      </w:r>
      <w:r>
        <w:rPr>
          <w:rStyle w:val="8"/>
          <w:rFonts w:hint="eastAsia" w:ascii="宋体" w:hAnsi="宋体" w:eastAsia="宋体" w:cs="宋体"/>
          <w:b/>
          <w:sz w:val="24"/>
          <w:szCs w:val="24"/>
        </w:rPr>
        <w:t>（联合体牵头方）</w:t>
      </w:r>
      <w:r>
        <w:rPr>
          <w:rFonts w:hint="eastAsia" w:ascii="宋体" w:hAnsi="宋体" w:eastAsia="宋体" w:cs="宋体"/>
          <w:sz w:val="24"/>
          <w:szCs w:val="24"/>
        </w:rPr>
        <w:t>，即应表述为：</w:t>
      </w:r>
      <w:r>
        <w:rPr>
          <w:rStyle w:val="8"/>
          <w:rFonts w:hint="eastAsia" w:ascii="宋体" w:hAnsi="宋体" w:eastAsia="宋体" w:cs="宋体"/>
          <w:b/>
          <w:sz w:val="24"/>
          <w:szCs w:val="24"/>
        </w:rPr>
        <w:t>“牵头方的全称（联合体牵头方）”</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1.2涉及投标人</w:t>
      </w:r>
      <w:r>
        <w:rPr>
          <w:rStyle w:val="8"/>
          <w:rFonts w:hint="eastAsia" w:ascii="宋体" w:hAnsi="宋体" w:eastAsia="宋体" w:cs="宋体"/>
          <w:b/>
          <w:sz w:val="24"/>
          <w:szCs w:val="24"/>
        </w:rPr>
        <w:t>“加盖单位公章”</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加盖投标人的单位公章</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加盖联合体牵头方的单位公章</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1.3涉及</w:t>
      </w:r>
      <w:r>
        <w:rPr>
          <w:rStyle w:val="8"/>
          <w:rFonts w:hint="eastAsia" w:ascii="宋体" w:hAnsi="宋体" w:eastAsia="宋体" w:cs="宋体"/>
          <w:b/>
          <w:sz w:val="24"/>
          <w:szCs w:val="24"/>
        </w:rPr>
        <w:t>“投标人代表签字”</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（1）不接受联合体投标的，指由</w:t>
      </w:r>
      <w:r>
        <w:rPr>
          <w:rStyle w:val="8"/>
          <w:rFonts w:hint="eastAsia" w:ascii="宋体" w:hAnsi="宋体" w:eastAsia="宋体" w:cs="宋体"/>
          <w:b/>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（2）接受联合体投标且投标人为联合体的，指由</w:t>
      </w:r>
      <w:r>
        <w:rPr>
          <w:rStyle w:val="8"/>
          <w:rFonts w:hint="eastAsia" w:ascii="宋体" w:hAnsi="宋体" w:eastAsia="宋体" w:cs="宋体"/>
          <w:b/>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1.4</w:t>
      </w:r>
      <w:r>
        <w:rPr>
          <w:rStyle w:val="8"/>
          <w:rFonts w:hint="eastAsia" w:ascii="宋体" w:hAnsi="宋体" w:eastAsia="宋体" w:cs="宋体"/>
          <w:b/>
          <w:sz w:val="24"/>
          <w:szCs w:val="24"/>
        </w:rPr>
        <w:t>“其他组织”</w:t>
      </w:r>
      <w:r>
        <w:rPr>
          <w:rFonts w:hint="eastAsia" w:ascii="宋体" w:hAnsi="宋体" w:eastAsia="宋体" w:cs="宋体"/>
          <w:sz w:val="24"/>
          <w:szCs w:val="24"/>
        </w:rPr>
        <w:t>指合伙企业、非企业专业服务机构、个体工商户、农村承包经营户等。</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1.5</w:t>
      </w:r>
      <w:r>
        <w:rPr>
          <w:rStyle w:val="8"/>
          <w:rFonts w:hint="eastAsia" w:ascii="宋体" w:hAnsi="宋体" w:eastAsia="宋体" w:cs="宋体"/>
          <w:b/>
          <w:sz w:val="24"/>
          <w:szCs w:val="24"/>
        </w:rPr>
        <w:t>“自然人”</w:t>
      </w:r>
      <w:r>
        <w:rPr>
          <w:rFonts w:hint="eastAsia" w:ascii="宋体" w:hAnsi="宋体" w:eastAsia="宋体" w:cs="宋体"/>
          <w:sz w:val="24"/>
          <w:szCs w:val="24"/>
        </w:rPr>
        <w:t>指具有完全民事行为能力、能够承担民事责任和义务的中国公民。</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2、除招标文件另有规定外，本章中</w:t>
      </w:r>
      <w:r>
        <w:rPr>
          <w:rStyle w:val="8"/>
          <w:rFonts w:hint="eastAsia" w:ascii="宋体" w:hAnsi="宋体" w:eastAsia="宋体" w:cs="宋体"/>
          <w:b/>
          <w:sz w:val="24"/>
          <w:szCs w:val="24"/>
        </w:rPr>
        <w:t>“投标人的资格及资信证明文件”</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2.1投标人应按照招标文件第四章第</w:t>
      </w:r>
      <w:r>
        <w:rPr>
          <w:rFonts w:hint="default"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3、投标人对投标文件的索引应编制页码。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4、除招标文件另有规定外，本章中：</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（资格及资信证明部分）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8"/>
          <w:szCs w:val="28"/>
        </w:rPr>
        <w:t>索引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一、投标函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二、投标人的资格及资信证明文件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三、投标保证金</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资格及资信证明部分中不得出现报价部分的全部或部分的投标报价信息（或组成资料），否则</w:t>
      </w:r>
      <w:r>
        <w:rPr>
          <w:rStyle w:val="8"/>
          <w:rFonts w:hint="eastAsia" w:ascii="宋体" w:hAnsi="宋体" w:eastAsia="宋体" w:cs="宋体"/>
          <w:b/>
          <w:sz w:val="21"/>
          <w:szCs w:val="21"/>
        </w:rPr>
        <w:t>资格审查不合格</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一、投标函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（1）资格及资信证明部分</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①投标函</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②投标人的资格及资信证明文件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③投标保证金</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（2）报价部分</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①开标一览表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②投标分项报价表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③招标文件规定的价格扣除证明材料（若有）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④招标文件规定的加分证明材料（若有）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（3）技术商务部分</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①标的说明一览表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②技术和服务要求响应表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③商务条件响应表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④投标人提交的其他资料（若有）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根据本函，本投标人代表宣布我方保证遵守招标文件的全部规定，同时：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w:t>
      </w:r>
      <w:r>
        <w:rPr>
          <w:rStyle w:val="8"/>
          <w:rFonts w:hint="eastAsia" w:ascii="宋体" w:hAnsi="宋体" w:eastAsia="宋体" w:cs="宋体"/>
          <w:b/>
          <w:sz w:val="21"/>
          <w:szCs w:val="21"/>
        </w:rPr>
        <w:t>确认：</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1.1所投合同包的投标报价详见“开标一览表”及“投标分项报价表”。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w:t>
      </w:r>
      <w:r>
        <w:rPr>
          <w:rStyle w:val="8"/>
          <w:rFonts w:hint="eastAsia" w:ascii="宋体" w:hAnsi="宋体" w:eastAsia="宋体" w:cs="宋体"/>
          <w:b/>
          <w:sz w:val="21"/>
          <w:szCs w:val="21"/>
        </w:rPr>
        <w:t>承诺及声明：</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2.3我方提供的标的价格不高于同期市场价格，否则产生不利后果由我方承担责任。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2.4投标保证金：若出现招标文件第三章规定的不予退还情形，同意贵单位不予退还。</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2.5投标有效期：按照招标文件第三章规定执行，并在招标文件第二章载明的期限内保持有效。</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2.6若中标，将按照招标文件、我方投标文件及政府采购合同履行责任和义务。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pPr>
        <w:pStyle w:val="5"/>
        <w:keepNext w:val="0"/>
        <w:keepLines w:val="0"/>
        <w:widowControl/>
        <w:suppressLineNumbers w:val="0"/>
        <w:spacing w:before="0" w:beforeAutospacing="0" w:after="150" w:afterAutospacing="0"/>
        <w:ind w:left="0" w:right="0" w:firstLine="420"/>
        <w:rPr>
          <w:rFonts w:hint="eastAsia" w:ascii="宋体" w:hAnsi="宋体" w:eastAsia="宋体" w:cs="宋体"/>
          <w:sz w:val="21"/>
          <w:szCs w:val="21"/>
          <w:u w:val="single"/>
        </w:rPr>
      </w:pPr>
      <w:r>
        <w:rPr>
          <w:rFonts w:hint="eastAsia" w:ascii="宋体" w:hAnsi="宋体" w:eastAsia="宋体" w:cs="宋体"/>
          <w:sz w:val="21"/>
          <w:szCs w:val="21"/>
        </w:rPr>
        <w:t>通信地址：</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邮编：</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二、投标人的资格及资信证明文件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二-1单位负责人授权书（若有）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投标人代表无转委权。特此授权。</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单位负责人：</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身份证号：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投标人代表：</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身份证号：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授权方</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接受授权方</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附：单位负责人、投标人代表的身份证正反面复印件</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85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要求：真实有效且内容完整、清晰、整洁。</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1、企业（银行、保险、石油石化、电力、电信等行业除外）、事业单位和社会团体法人的“单位负责人”指</w:t>
      </w:r>
      <w:r>
        <w:rPr>
          <w:rStyle w:val="8"/>
          <w:rFonts w:hint="eastAsia" w:ascii="宋体" w:hAnsi="宋体" w:eastAsia="宋体" w:cs="宋体"/>
          <w:b/>
          <w:sz w:val="21"/>
          <w:szCs w:val="21"/>
        </w:rPr>
        <w:t>法定代表人</w:t>
      </w:r>
      <w:r>
        <w:rPr>
          <w:rFonts w:hint="eastAsia" w:ascii="宋体" w:hAnsi="宋体" w:eastAsia="宋体" w:cs="宋体"/>
          <w:sz w:val="21"/>
          <w:szCs w:val="21"/>
        </w:rPr>
        <w:t>，即与实际提交的“营业执照等证明文件”载明的一致。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5、纸质投标文件正本中的本授权书（若有）应为原件。</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二-2营业执照等证明文件</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）投标人为法人（包括企业、事业单位和社会团体）的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）投标人为非法人（包括其他组织、自然人）的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二-3财务状况报告（财务报告、或资信证明、或投标担保函）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）投标人提供财务报告的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）投标人提供资信证明的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）投标人提供投标担保函的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2、投标人提供的财务报告复印件（成立年限按照投标截止时间推算）应符合下列规定：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[2012]124</w:t>
      </w:r>
      <w:r>
        <w:rPr>
          <w:rFonts w:hint="eastAsia" w:ascii="宋体" w:hAnsi="宋体" w:eastAsia="宋体" w:cs="宋体"/>
          <w:sz w:val="21"/>
          <w:szCs w:val="21"/>
        </w:rPr>
        <w:t>号）的规定。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-4依法缴纳税收证明材料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1、依法缴纳税收的投标人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2、依法免税的投标人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）现附上我方依法免税证明材料复印件，上述证明材料真实有效，否则我方负全部责任。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2、投标人提供的税收凭据复印件应符合下列规定：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2.2投标截止时间的当月成立且已依法缴纳税收的投标人，提供投标截止时间当月的税收凭据复印件。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“依法缴纳税收证明材料”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未依法缴纳税收。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二-5依法缴纳社会保障资金证明材料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1、依法缴纳社会保障资金的投标人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2、依法不需要缴纳社会保障资金的投标人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）现附上我方依法不需要缴纳社会保障资金证明材料复印件，上述证明材料真实有效，否则我方负全部责任。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2、投标人提供的社会保险凭据复印件应符合下列规定：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2.2投标截止时间的当月成立且已依法缴纳社会保障资金的投标人，提供投标截止时间当月的社会保险凭据复印件。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“依法缴纳社会保障资金证明材料”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未依法缴纳社会保障资金。</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二</w:t>
      </w:r>
      <w:r>
        <w:rPr>
          <w:rStyle w:val="8"/>
          <w:rFonts w:hint="eastAsia" w:ascii="宋体" w:hAnsi="宋体" w:eastAsia="宋体" w:cs="宋体"/>
          <w:b/>
          <w:sz w:val="21"/>
          <w:szCs w:val="21"/>
        </w:rPr>
        <w:t>-6具备履行合同所必需设备和专业技术能力的声明函（若有）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我方具备履行合同所必需的设备和专业技术能力，否则产生不利后果由我方承担责任。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1、招标文件未要求投标人提供“具备履行合同所必需的设备和专业技术能力专项证明材料”的，投标人应提供本声明函。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2、招标文件要求投标人提供“具备履行合同所必需的设备和专业技术能力专项证明材料”的，投标人可不提供本声明函。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4、请投标人根据实际情况如实声明，否则</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-7参加采购活动前三年内在经营活动中没有重大违法记录书面声明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1、“重大违法记录”指投标人因违法经营受到刑事处罚或责令停产停业、吊销许可证或执照、较大数额罚款等行政处罚。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3、请投标人根据实际情况如实声明，否则</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-8信用记录查询结果</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二-9检察机关行贿犯罪档案查询结果告知函</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1、未提供行贿犯罪档案查询结果或查询结果表明投标人有行贿犯罪记录的，</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3、告知函应在有效期内且内容完整、清晰、整洁，否则</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8"/>
          <w:rFonts w:hint="eastAsia" w:ascii="宋体" w:hAnsi="宋体" w:eastAsia="宋体" w:cs="宋体"/>
          <w:b/>
          <w:sz w:val="21"/>
          <w:szCs w:val="21"/>
        </w:rPr>
        <w:t>均视同有效。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br w:type="textWrapping"/>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二-10联合体协议（若有）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一、联合体各方应承担的工作和义务具体如下：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2、成员方：</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二、联合体各方约定：</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3、</w:t>
      </w:r>
      <w:r>
        <w:rPr>
          <w:rFonts w:hint="eastAsia" w:ascii="宋体" w:hAnsi="宋体" w:eastAsia="宋体" w:cs="宋体"/>
          <w:i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21"/>
          <w:szCs w:val="21"/>
        </w:rPr>
        <w:t>的条件参与商务部分的评标。</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四、本协议自签署之日起生效，政府采购合同履行完毕后自动失效。</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1、招标文件接受联合体投标且投标人为联合体的，投标人应提供本协议；否则无须提供。</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2、本协议由委托代理人签字或盖章的，应按照本章载明的格式提供“单位负责人授权书”。</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3、纸质投标文件正本中的本协议（若有）应为原件。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二-11中小企业声明函</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3、投标人为监狱企业的，可不填写本声明函，根据其提供的由省级以上监狱管理局、戒毒管理局（含新疆生产建设兵团）出具的属于监狱企业的证明文件进行认定，监狱企业视同小型、微型企业。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4、投标人为残疾人福利性单位的，可不填写本声明函，根据其提供的《残疾人福利性单位声明函》（格式附后）进行认定，残疾人福利性单位视同小型、微型企业。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6、若《中小企业声明函》（包括本格式第</w:t>
      </w:r>
      <w:r>
        <w:rPr>
          <w:rFonts w:hint="default" w:ascii="Calibri" w:hAnsi="Calibri" w:eastAsia="宋体" w:cs="Calibri"/>
          <w:sz w:val="21"/>
          <w:szCs w:val="21"/>
        </w:rPr>
        <w:t>3</w:t>
      </w:r>
      <w:r>
        <w:rPr>
          <w:rFonts w:hint="eastAsia" w:ascii="宋体" w:hAnsi="宋体" w:eastAsia="宋体" w:cs="宋体"/>
          <w:sz w:val="21"/>
          <w:szCs w:val="21"/>
        </w:rPr>
        <w:t>、</w:t>
      </w:r>
      <w:r>
        <w:rPr>
          <w:rFonts w:hint="default" w:ascii="Calibri" w:hAnsi="Calibri" w:eastAsia="宋体" w:cs="Calibri"/>
          <w:sz w:val="21"/>
          <w:szCs w:val="21"/>
        </w:rPr>
        <w:t>4</w:t>
      </w:r>
      <w:r>
        <w:rPr>
          <w:rFonts w:hint="eastAsia" w:ascii="宋体" w:hAnsi="宋体" w:eastAsia="宋体" w:cs="宋体"/>
          <w:sz w:val="21"/>
          <w:szCs w:val="21"/>
        </w:rPr>
        <w:t>条规定的证明文件及声明函）内容不真实，</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8"/>
          <w:rFonts w:hint="eastAsia" w:ascii="宋体" w:hAnsi="宋体" w:eastAsia="宋体" w:cs="宋体"/>
          <w:b/>
          <w:sz w:val="21"/>
          <w:szCs w:val="21"/>
        </w:rPr>
        <w:t>二-12其他资格证明文件（若有）</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-12-①具备履行合同所必需设备和专业技术能力专项证明材料（若有）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二-12-②招标文件规定的其他资格证明文件（若有）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8"/>
          <w:rFonts w:hint="eastAsia" w:ascii="宋体" w:hAnsi="宋体" w:eastAsia="宋体" w:cs="宋体"/>
          <w:b/>
          <w:sz w:val="21"/>
          <w:szCs w:val="21"/>
        </w:rPr>
        <w:t>、投标保证金</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1、在此项下提交的</w:t>
      </w:r>
      <w:r>
        <w:rPr>
          <w:rStyle w:val="8"/>
          <w:rFonts w:hint="eastAsia" w:ascii="宋体" w:hAnsi="宋体" w:eastAsia="宋体" w:cs="宋体"/>
          <w:b/>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2、投标保证金是否已提交的认定按照招标文件第三章规定执行。</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（报价部分）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索引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一、开标一览表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二、投标分项报价表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三、招标文件规定的价格扣除证明材料（若有）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四、招标文件规定的加分证明材料（若有）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一、开标一览表</w:t>
      </w: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20"/>
        <w:gridCol w:w="5670"/>
        <w:gridCol w:w="783"/>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567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投标报价</w:t>
            </w:r>
          </w:p>
        </w:tc>
        <w:tc>
          <w:tcPr>
            <w:tcW w:w="783"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保证金</w:t>
            </w:r>
          </w:p>
        </w:tc>
        <w:tc>
          <w:tcPr>
            <w:tcW w:w="847"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800" w:hRule="atLeast"/>
        </w:trPr>
        <w:tc>
          <w:tcPr>
            <w:tcW w:w="1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567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83"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47"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a.投标报价的明细：详见《投标分项报价表》。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b.招标文件规定的价格扣除证明材料（若有）：详见报价部分。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567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83"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47"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1.1投标人应按照本表格式填写所投的合同包的“投标报价”。</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1.3“大写金额”指“投标报价”应用“壹、贰、叁、肆、伍、陆、柒、捌、玖、拾、佰、仟、万、亿、元、角、分、零”等进行填写。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二、投标分项报价表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20"/>
        <w:gridCol w:w="958"/>
        <w:gridCol w:w="1556"/>
        <w:gridCol w:w="1272"/>
        <w:gridCol w:w="853"/>
        <w:gridCol w:w="989"/>
        <w:gridCol w:w="569"/>
        <w:gridCol w:w="1093"/>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4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958"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55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1272"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853"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989"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569"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093"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81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2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958"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556"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42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958"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56"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2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958"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56"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1.4同一合同包中，</w:t>
      </w:r>
      <w:r>
        <w:rPr>
          <w:rStyle w:val="8"/>
          <w:rFonts w:hint="eastAsia" w:ascii="宋体" w:hAnsi="宋体" w:eastAsia="宋体" w:cs="宋体"/>
          <w:b/>
          <w:sz w:val="21"/>
          <w:szCs w:val="21"/>
        </w:rPr>
        <w:t>“单价（现场）”</w:t>
      </w:r>
      <w:r>
        <w:rPr>
          <w:rFonts w:hint="eastAsia" w:ascii="宋体" w:hAnsi="宋体" w:eastAsia="宋体" w:cs="宋体"/>
          <w:sz w:val="21"/>
          <w:szCs w:val="21"/>
        </w:rPr>
        <w:t>×</w:t>
      </w:r>
      <w:r>
        <w:rPr>
          <w:rStyle w:val="8"/>
          <w:rFonts w:hint="eastAsia" w:ascii="宋体" w:hAnsi="宋体" w:eastAsia="宋体" w:cs="宋体"/>
          <w:b/>
          <w:sz w:val="21"/>
          <w:szCs w:val="21"/>
        </w:rPr>
        <w:t>“数量”</w:t>
      </w:r>
      <w:r>
        <w:rPr>
          <w:rFonts w:hint="eastAsia" w:ascii="宋体" w:hAnsi="宋体" w:eastAsia="宋体" w:cs="宋体"/>
          <w:sz w:val="21"/>
          <w:szCs w:val="21"/>
        </w:rPr>
        <w:t>=</w:t>
      </w:r>
      <w:r>
        <w:rPr>
          <w:rStyle w:val="8"/>
          <w:rFonts w:hint="eastAsia" w:ascii="宋体" w:hAnsi="宋体" w:eastAsia="宋体" w:cs="宋体"/>
          <w:b/>
          <w:sz w:val="21"/>
          <w:szCs w:val="21"/>
        </w:rPr>
        <w:t>“总价（现场）”</w:t>
      </w:r>
      <w:r>
        <w:rPr>
          <w:rFonts w:hint="eastAsia" w:ascii="宋体" w:hAnsi="宋体" w:eastAsia="宋体" w:cs="宋体"/>
          <w:sz w:val="21"/>
          <w:szCs w:val="21"/>
        </w:rPr>
        <w:t>，全部品目号</w:t>
      </w:r>
      <w:r>
        <w:rPr>
          <w:rStyle w:val="8"/>
          <w:rFonts w:hint="eastAsia" w:ascii="宋体" w:hAnsi="宋体" w:eastAsia="宋体" w:cs="宋体"/>
          <w:b/>
          <w:sz w:val="21"/>
          <w:szCs w:val="21"/>
        </w:rPr>
        <w:t>“总价（现场）”</w:t>
      </w:r>
      <w:r>
        <w:rPr>
          <w:rFonts w:hint="eastAsia" w:ascii="宋体" w:hAnsi="宋体" w:eastAsia="宋体" w:cs="宋体"/>
          <w:sz w:val="21"/>
          <w:szCs w:val="21"/>
        </w:rPr>
        <w:t>的合计金额应与《开标一览表》中相应合同包列示的</w:t>
      </w:r>
      <w:r>
        <w:rPr>
          <w:rStyle w:val="8"/>
          <w:rFonts w:hint="eastAsia" w:ascii="宋体" w:hAnsi="宋体" w:eastAsia="宋体" w:cs="宋体"/>
          <w:b/>
          <w:sz w:val="21"/>
          <w:szCs w:val="21"/>
        </w:rPr>
        <w:t>“投标总价”</w:t>
      </w:r>
      <w:r>
        <w:rPr>
          <w:rFonts w:hint="eastAsia" w:ascii="宋体" w:hAnsi="宋体" w:eastAsia="宋体" w:cs="宋体"/>
          <w:sz w:val="21"/>
          <w:szCs w:val="21"/>
        </w:rPr>
        <w:t>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8"/>
          <w:rFonts w:hint="eastAsia" w:ascii="宋体" w:hAnsi="宋体" w:eastAsia="宋体" w:cs="宋体"/>
          <w:b/>
          <w:sz w:val="21"/>
          <w:szCs w:val="21"/>
        </w:rPr>
        <w:t>“备注”</w:t>
      </w:r>
      <w:r>
        <w:rPr>
          <w:rFonts w:hint="eastAsia" w:ascii="宋体" w:hAnsi="宋体" w:eastAsia="宋体" w:cs="宋体"/>
          <w:sz w:val="21"/>
          <w:szCs w:val="21"/>
        </w:rPr>
        <w:t>项下填写。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三、招标文件规定的价格扣除证明材料（若有）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三-1优先类节能产品、环境标志产品价格扣除证明材料（若有）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三-1-①优先类节能产品、环境标志产品统计表（价格扣除适用，若有）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②优先类节能产品、环境标志产品证明材料（价格扣除适用，若有）”。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三-1-②优先类节能产品、环境标志产品证明材料（价格扣除适用，若有）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三-2小型、微型企业产品等价格扣除证明材料（若有）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三-2-①小型、微型企业产品等统计表（价格扣除适用，若有）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080"/>
        <w:gridCol w:w="990"/>
        <w:gridCol w:w="705"/>
        <w:gridCol w:w="990"/>
        <w:gridCol w:w="114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7"/>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合同包内属于小型、微型企业产品等的情况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08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采购标的</w:t>
            </w:r>
          </w:p>
        </w:tc>
        <w:tc>
          <w:tcPr>
            <w:tcW w:w="99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70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99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1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制造厂商</w:t>
            </w:r>
          </w:p>
        </w:tc>
        <w:tc>
          <w:tcPr>
            <w:tcW w:w="118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08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0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08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0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7"/>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1、对小型、微型企业产品等计算价格扣除时，只依据投标文件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②中小企业声明函（价格扣除适用，若有）”及“三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③小型、微型企业等证明材料（价格扣除适用，若有）”。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除本表第4条规定情形外，小型、微型企业（含监狱企业）承担的工程或提供的服务不享受价格扣除。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5、纸质投标文件正本中的本表（若有）应为原件。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三-2-②中小企业声明函（价格扣除适用，若有）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3、若《中小企业声明函》内容不真实，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4、投标人为监狱企业的，可不填写本声明函。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5、投标人为残疾人福利性单位的，可不填写本声明函。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三-2-③小型、微型企业等证明材料（价格扣除适用，若有）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三-3招标文件规定的其他价格扣除证明材料（若有）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四、招标文件规定的加分证明材料（若有）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四-1优先类节能产品、环境标志产品加分证明材料（若有）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四-1-①优先类节能产品、环境标志产品统计表（加分适用，若有）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l2br w:val="nil"/>
              <w:tr2bl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1、对节能、环境标志产品计算加分时，只依据投标文件</w:t>
      </w:r>
      <w:r>
        <w:rPr>
          <w:rStyle w:val="8"/>
          <w:rFonts w:hint="eastAsia" w:ascii="宋体" w:hAnsi="宋体" w:eastAsia="宋体" w:cs="宋体"/>
          <w:b/>
          <w:sz w:val="21"/>
          <w:szCs w:val="21"/>
        </w:rPr>
        <w:t>“四</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②优先类节能产品、环境标志产品加分证明材料（加分适用，若有）”。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四-1-②优先类节能产品、环境标志产品证明材料（加分适用，若有）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四</w:t>
      </w:r>
      <w:r>
        <w:rPr>
          <w:rStyle w:val="8"/>
          <w:rFonts w:hint="eastAsia" w:ascii="宋体" w:hAnsi="宋体" w:eastAsia="宋体" w:cs="宋体"/>
          <w:b/>
          <w:sz w:val="21"/>
          <w:szCs w:val="21"/>
        </w:rPr>
        <w:t>-2招标文件规定的其他加分证明材料（若有）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（技术商务部分）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索引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一、标的说明一览表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二、技术和服务要求响应表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三、商务条件响应表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四、投标人提交的其他资料（若有）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技术商务部分中不得出现报价部分的全部或部分的投标报价信息（或组成资料），否则</w:t>
      </w:r>
      <w:r>
        <w:rPr>
          <w:rStyle w:val="8"/>
          <w:rFonts w:hint="eastAsia" w:ascii="宋体" w:hAnsi="宋体" w:eastAsia="宋体" w:cs="宋体"/>
          <w:b/>
          <w:sz w:val="21"/>
          <w:szCs w:val="21"/>
        </w:rPr>
        <w:t>符合性审查不合格</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一、标的说明一览表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59"/>
        <w:gridCol w:w="855"/>
        <w:gridCol w:w="1695"/>
        <w:gridCol w:w="855"/>
        <w:gridCol w:w="1140"/>
        <w:gridCol w:w="1140"/>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59"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69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1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114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1876"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59"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69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59"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69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59"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69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r>
        <w:rPr>
          <w:rStyle w:val="8"/>
          <w:rFonts w:hint="eastAsia" w:ascii="宋体" w:hAnsi="宋体" w:eastAsia="宋体" w:cs="宋体"/>
          <w:b/>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r>
        <w:rPr>
          <w:rStyle w:val="8"/>
          <w:rFonts w:hint="eastAsia" w:ascii="宋体" w:hAnsi="宋体" w:eastAsia="宋体" w:cs="宋体"/>
          <w:b/>
          <w:sz w:val="21"/>
          <w:szCs w:val="21"/>
        </w:rPr>
        <w:t>“备注”</w:t>
      </w:r>
      <w:r>
        <w:rPr>
          <w:rFonts w:hint="eastAsia" w:ascii="宋体" w:hAnsi="宋体" w:eastAsia="宋体" w:cs="宋体"/>
          <w:sz w:val="21"/>
          <w:szCs w:val="21"/>
        </w:rPr>
        <w:t>项下应填写关于服务标准所涵盖的具体项目或内容的说明等。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3、投标文件中涉及</w:t>
      </w:r>
      <w:r>
        <w:rPr>
          <w:rStyle w:val="8"/>
          <w:rFonts w:hint="eastAsia" w:ascii="宋体" w:hAnsi="宋体" w:eastAsia="宋体" w:cs="宋体"/>
          <w:b/>
          <w:sz w:val="21"/>
          <w:szCs w:val="21"/>
        </w:rPr>
        <w:t>“投标标的”、“数量”、“规格”、“来源地”</w:t>
      </w:r>
      <w:r>
        <w:rPr>
          <w:rFonts w:hint="eastAsia" w:ascii="宋体" w:hAnsi="宋体" w:eastAsia="宋体" w:cs="宋体"/>
          <w:sz w:val="21"/>
          <w:szCs w:val="21"/>
        </w:rPr>
        <w:t>的内容若不一致，</w:t>
      </w:r>
      <w:r>
        <w:rPr>
          <w:rStyle w:val="8"/>
          <w:rFonts w:hint="eastAsia" w:ascii="宋体" w:hAnsi="宋体" w:eastAsia="宋体" w:cs="宋体"/>
          <w:b/>
          <w:sz w:val="21"/>
          <w:szCs w:val="21"/>
        </w:rPr>
        <w:t>应以本表为准</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二、技术和服务要求响应表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55" w:hRule="atLeast"/>
        </w:trPr>
        <w:tc>
          <w:tcPr>
            <w:tcW w:w="96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技术和服务要求</w:t>
            </w:r>
          </w:p>
        </w:tc>
        <w:tc>
          <w:tcPr>
            <w:tcW w:w="184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96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6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97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1.1“技术和服务要求”项下填写的内容应与招标文件第五章“技术和服务要求”的内容保持一致。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    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三、商务条件响应表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商务条件</w:t>
            </w:r>
          </w:p>
        </w:tc>
        <w:tc>
          <w:tcPr>
            <w:tcW w:w="184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960" w:type="dxa"/>
            <w:vMerge w:val="restart"/>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960" w:type="dxa"/>
            <w:vMerge w:val="continue"/>
            <w:tcBorders>
              <w:tl2br w:val="nil"/>
              <w:tr2bl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97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1.1“商务条件”项下填写的内容应与招标文件第五章“商务条件”的内容保持一致。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br w:type="textWrapping"/>
      </w: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四、投标人提交的其他资料（若有）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1、招标文件要求提交的除</w:t>
      </w:r>
      <w:r>
        <w:rPr>
          <w:rStyle w:val="8"/>
          <w:rFonts w:hint="eastAsia" w:ascii="宋体" w:hAnsi="宋体" w:eastAsia="宋体" w:cs="宋体"/>
          <w:b/>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2、招标文件要求投标人提供方案（包括但不限于：组织、实施、技术、服务方案等）的，投标人应在此项下提交。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3、除招标文件另有规定外，投标人认为需要提交的其他证明材料或资料加盖投标人的单位公章后应在此项下提交。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1"/>
          <w:szCs w:val="21"/>
        </w:rPr>
        <w:t> </w:t>
      </w:r>
    </w:p>
    <w:p>
      <w:pPr>
        <w:pStyle w:val="2"/>
        <w:keepNext w:val="0"/>
        <w:keepLines w:val="0"/>
        <w:widowControl/>
        <w:suppressLineNumbers w:val="0"/>
        <w:shd w:val="clear" w:fill="FFFFFF"/>
        <w:spacing w:before="300" w:beforeAutospacing="0" w:after="150" w:afterAutospacing="0" w:line="17" w:lineRule="atLeast"/>
        <w:ind w:left="0" w:firstLine="0"/>
        <w:rPr>
          <w:rFonts w:ascii="Helvetica" w:hAnsi="Helvetica" w:eastAsia="Helvetica" w:cs="Helvetica"/>
          <w:b w:val="0"/>
          <w:i w:val="0"/>
          <w:caps w:val="0"/>
          <w:color w:val="393939"/>
          <w:spacing w:val="0"/>
          <w:sz w:val="33"/>
          <w:szCs w:val="33"/>
        </w:rPr>
      </w:pPr>
      <w:r>
        <w:rPr>
          <w:rFonts w:hint="default" w:ascii="Helvetica" w:hAnsi="Helvetica" w:eastAsia="Helvetica" w:cs="Helvetica"/>
          <w:b w:val="0"/>
          <w:i w:val="0"/>
          <w:caps w:val="0"/>
          <w:color w:val="393939"/>
          <w:spacing w:val="0"/>
          <w:sz w:val="33"/>
          <w:szCs w:val="33"/>
          <w:shd w:val="clear" w:fill="FFFFFF"/>
        </w:rPr>
        <w:t>采购文件相关附件</w:t>
      </w:r>
    </w:p>
    <w:p/>
    <w:sectPr>
      <w:footerReference r:id="rId3"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C814D4"/>
    <w:rsid w:val="0B010640"/>
    <w:rsid w:val="11920D89"/>
    <w:rsid w:val="5EBF7A9F"/>
    <w:rsid w:val="61967B9A"/>
    <w:rsid w:val="68BE0E65"/>
    <w:rsid w:val="6DC814D4"/>
    <w:rsid w:val="761700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2019-07-05T08:31:00Z</dcterms:created>
  <dc:creator>Administrator</dc:creator>
  <cp:lastModifiedBy>LY</cp:lastModifiedBy>
  <dcterms:modified xsi:type="dcterms:W3CDTF">2019-07-08T09:18:49Z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